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CD8D76" w14:textId="77777777" w:rsidR="00D448E2" w:rsidRDefault="00D448E2">
      <w:pPr>
        <w:pStyle w:val="CommentText"/>
        <w:rPr>
          <w:rFonts w:ascii="Arial" w:hAnsi="Arial" w:cs="Arial"/>
          <w:sz w:val="22"/>
          <w:szCs w:val="22"/>
          <w:highlight w:val="yellow"/>
        </w:rPr>
      </w:pPr>
    </w:p>
    <w:p w14:paraId="54B8BE42" w14:textId="3D22FD7E" w:rsidR="00305BE0" w:rsidRDefault="00305BE0" w:rsidP="00305BE0">
      <w:pPr>
        <w:pStyle w:val="CommentText"/>
        <w:rPr>
          <w:rFonts w:ascii="Arial" w:hAnsi="Arial" w:cs="Arial"/>
          <w:b/>
          <w:sz w:val="22"/>
          <w:szCs w:val="22"/>
        </w:rPr>
      </w:pPr>
      <w:r w:rsidRPr="002D0A39">
        <w:rPr>
          <w:rFonts w:ascii="Arial" w:hAnsi="Arial" w:cs="Arial"/>
          <w:b/>
          <w:sz w:val="22"/>
          <w:szCs w:val="22"/>
        </w:rPr>
        <w:t xml:space="preserve">CONSULTANCY AGREEMENT (CONSULTANT </w:t>
      </w:r>
      <w:r w:rsidR="00CC0794">
        <w:rPr>
          <w:rFonts w:ascii="Arial" w:hAnsi="Arial" w:cs="Arial"/>
          <w:b/>
          <w:sz w:val="22"/>
          <w:szCs w:val="22"/>
        </w:rPr>
        <w:t xml:space="preserve">WORKER </w:t>
      </w:r>
      <w:r w:rsidRPr="002D0A39">
        <w:rPr>
          <w:rFonts w:ascii="Arial" w:hAnsi="Arial" w:cs="Arial"/>
          <w:b/>
          <w:sz w:val="22"/>
          <w:szCs w:val="22"/>
        </w:rPr>
        <w:t xml:space="preserve">OPERATING THROUGH A PERSONAL SERVICE COMPANY) WITH </w:t>
      </w:r>
      <w:r>
        <w:rPr>
          <w:rFonts w:ascii="Arial" w:hAnsi="Arial" w:cs="Arial"/>
          <w:b/>
          <w:sz w:val="22"/>
          <w:szCs w:val="22"/>
        </w:rPr>
        <w:t>IR35</w:t>
      </w:r>
      <w:r w:rsidR="002E35AA">
        <w:rPr>
          <w:rFonts w:ascii="Arial" w:hAnsi="Arial" w:cs="Arial"/>
          <w:b/>
          <w:sz w:val="22"/>
          <w:szCs w:val="22"/>
        </w:rPr>
        <w:t>/OFF-PAYROLL WORKING RULES</w:t>
      </w:r>
      <w:r>
        <w:rPr>
          <w:rFonts w:ascii="Arial" w:hAnsi="Arial" w:cs="Arial"/>
          <w:b/>
          <w:sz w:val="22"/>
          <w:szCs w:val="22"/>
        </w:rPr>
        <w:t xml:space="preserve"> </w:t>
      </w:r>
      <w:r w:rsidRPr="002D0A39">
        <w:rPr>
          <w:rFonts w:ascii="Arial" w:hAnsi="Arial" w:cs="Arial"/>
          <w:b/>
          <w:sz w:val="22"/>
          <w:szCs w:val="22"/>
        </w:rPr>
        <w:t>DRAFTING NOTES</w:t>
      </w:r>
    </w:p>
    <w:p w14:paraId="4E67D460" w14:textId="77777777" w:rsidR="00305BE0" w:rsidRPr="002D0A39" w:rsidRDefault="00305BE0" w:rsidP="00305BE0">
      <w:pPr>
        <w:pStyle w:val="CommentText"/>
        <w:rPr>
          <w:rFonts w:ascii="Arial" w:hAnsi="Arial" w:cs="Arial"/>
          <w:b/>
          <w:sz w:val="22"/>
          <w:szCs w:val="22"/>
        </w:rPr>
      </w:pPr>
    </w:p>
    <w:p w14:paraId="004B3E05" w14:textId="77777777" w:rsidR="00384CDB" w:rsidRDefault="00384CDB" w:rsidP="00D448E2">
      <w:pPr>
        <w:rPr>
          <w:rFonts w:ascii="Arial" w:hAnsi="Arial" w:cs="Arial"/>
          <w:b/>
          <w:szCs w:val="22"/>
        </w:rPr>
      </w:pPr>
      <w:r w:rsidRPr="00384CDB">
        <w:rPr>
          <w:rFonts w:ascii="Arial" w:hAnsi="Arial" w:cs="Arial"/>
          <w:b/>
          <w:szCs w:val="22"/>
        </w:rPr>
        <w:t>GENERAL DRAFTING NOTES</w:t>
      </w:r>
      <w:r w:rsidR="00972774">
        <w:rPr>
          <w:rFonts w:ascii="Arial" w:hAnsi="Arial" w:cs="Arial"/>
          <w:b/>
          <w:szCs w:val="22"/>
        </w:rPr>
        <w:t xml:space="preserve"> </w:t>
      </w:r>
    </w:p>
    <w:p w14:paraId="310F0A3A" w14:textId="77777777" w:rsidR="002E35AA" w:rsidRDefault="002E35AA" w:rsidP="00D448E2">
      <w:pPr>
        <w:rPr>
          <w:rFonts w:ascii="Arial" w:hAnsi="Arial" w:cs="Arial"/>
          <w:b/>
          <w:szCs w:val="22"/>
        </w:rPr>
      </w:pPr>
    </w:p>
    <w:p w14:paraId="29081C47" w14:textId="1437F402" w:rsidR="002E35AA" w:rsidRPr="00A829E0" w:rsidRDefault="002E35AA" w:rsidP="00D448E2">
      <w:pPr>
        <w:rPr>
          <w:rFonts w:ascii="Arial" w:hAnsi="Arial" w:cs="Arial"/>
          <w:b/>
          <w:sz w:val="24"/>
          <w:szCs w:val="24"/>
        </w:rPr>
      </w:pPr>
      <w:r w:rsidRPr="00A829E0">
        <w:rPr>
          <w:rFonts w:ascii="Arial" w:hAnsi="Arial" w:cs="Arial"/>
          <w:b/>
          <w:sz w:val="24"/>
          <w:szCs w:val="24"/>
        </w:rPr>
        <w:t xml:space="preserve">Using this template </w:t>
      </w:r>
    </w:p>
    <w:p w14:paraId="619702CE" w14:textId="77777777" w:rsidR="00BC2529" w:rsidRDefault="00BC2529" w:rsidP="00D448E2">
      <w:pPr>
        <w:rPr>
          <w:rFonts w:ascii="Arial" w:hAnsi="Arial" w:cs="Arial"/>
          <w:b/>
          <w:szCs w:val="22"/>
        </w:rPr>
      </w:pPr>
    </w:p>
    <w:p w14:paraId="6BDA2149" w14:textId="77777777" w:rsidR="00290B17" w:rsidRDefault="000A1974" w:rsidP="00067806">
      <w:pPr>
        <w:numPr>
          <w:ilvl w:val="0"/>
          <w:numId w:val="49"/>
        </w:numPr>
        <w:rPr>
          <w:rFonts w:ascii="Arial" w:hAnsi="Arial" w:cs="Arial"/>
          <w:sz w:val="24"/>
          <w:szCs w:val="24"/>
        </w:rPr>
      </w:pPr>
      <w:r w:rsidRPr="00290B17">
        <w:rPr>
          <w:rFonts w:ascii="Arial" w:hAnsi="Arial" w:cs="Arial"/>
          <w:sz w:val="24"/>
          <w:szCs w:val="24"/>
        </w:rPr>
        <w:t xml:space="preserve">This </w:t>
      </w:r>
      <w:r w:rsidR="00E5448A" w:rsidRPr="00290B17">
        <w:rPr>
          <w:rFonts w:ascii="Arial" w:hAnsi="Arial" w:cs="Arial"/>
          <w:sz w:val="24"/>
          <w:szCs w:val="24"/>
        </w:rPr>
        <w:t xml:space="preserve">template </w:t>
      </w:r>
      <w:r w:rsidRPr="00290B17">
        <w:rPr>
          <w:rFonts w:ascii="Arial" w:hAnsi="Arial" w:cs="Arial"/>
          <w:sz w:val="24"/>
          <w:szCs w:val="24"/>
        </w:rPr>
        <w:t xml:space="preserve">consultancy agreement has been drafted to cover the engagement of an individual consultant who is providing their services via a personal service company (PSC). </w:t>
      </w:r>
    </w:p>
    <w:p w14:paraId="6EE6BD4E" w14:textId="77777777" w:rsidR="002E35AA" w:rsidRPr="00290B17" w:rsidRDefault="002E35AA">
      <w:pPr>
        <w:ind w:left="360"/>
        <w:rPr>
          <w:rFonts w:ascii="Arial" w:hAnsi="Arial" w:cs="Arial"/>
          <w:sz w:val="24"/>
          <w:szCs w:val="24"/>
        </w:rPr>
      </w:pPr>
    </w:p>
    <w:p w14:paraId="44F47118" w14:textId="05296BD3" w:rsidR="002E35AA" w:rsidRPr="001C02AA" w:rsidRDefault="002E35AA" w:rsidP="002E35AA">
      <w:pPr>
        <w:numPr>
          <w:ilvl w:val="0"/>
          <w:numId w:val="49"/>
        </w:numPr>
        <w:rPr>
          <w:rFonts w:ascii="Arial" w:hAnsi="Arial" w:cs="Arial"/>
          <w:sz w:val="24"/>
          <w:szCs w:val="24"/>
        </w:rPr>
      </w:pPr>
      <w:r w:rsidRPr="001C02AA">
        <w:rPr>
          <w:rFonts w:ascii="Arial" w:hAnsi="Arial" w:cs="Arial"/>
          <w:sz w:val="24"/>
          <w:szCs w:val="24"/>
        </w:rPr>
        <w:t>The template has been drafted for use by private sector clients engaging the services of an individual working through a PSC post 6 April 2021 (i.e. operating under the updated IR35 tax regime (see below for further details)</w:t>
      </w:r>
      <w:r w:rsidR="004D70CD" w:rsidRPr="001C02AA">
        <w:rPr>
          <w:rFonts w:ascii="Arial" w:hAnsi="Arial" w:cs="Arial"/>
          <w:sz w:val="24"/>
          <w:szCs w:val="24"/>
        </w:rPr>
        <w:t>)</w:t>
      </w:r>
      <w:r w:rsidRPr="001C02AA">
        <w:rPr>
          <w:rFonts w:ascii="Arial" w:hAnsi="Arial" w:cs="Arial"/>
          <w:sz w:val="24"/>
          <w:szCs w:val="24"/>
        </w:rPr>
        <w:t xml:space="preserve">. The template also </w:t>
      </w:r>
      <w:r w:rsidR="00CC0794" w:rsidRPr="001C02AA">
        <w:rPr>
          <w:rFonts w:ascii="Arial" w:hAnsi="Arial" w:cs="Arial"/>
          <w:sz w:val="24"/>
          <w:szCs w:val="24"/>
        </w:rPr>
        <w:t>assumes</w:t>
      </w:r>
      <w:r w:rsidRPr="001C02AA">
        <w:rPr>
          <w:rFonts w:ascii="Arial" w:hAnsi="Arial" w:cs="Arial"/>
          <w:sz w:val="24"/>
          <w:szCs w:val="24"/>
        </w:rPr>
        <w:t xml:space="preserve"> that </w:t>
      </w:r>
      <w:r w:rsidR="004D70CD" w:rsidRPr="001C02AA">
        <w:rPr>
          <w:rFonts w:ascii="Arial" w:hAnsi="Arial" w:cs="Arial"/>
          <w:sz w:val="24"/>
          <w:szCs w:val="24"/>
        </w:rPr>
        <w:t xml:space="preserve">the </w:t>
      </w:r>
      <w:r w:rsidRPr="001C02AA">
        <w:rPr>
          <w:rFonts w:ascii="Arial" w:hAnsi="Arial" w:cs="Arial"/>
          <w:sz w:val="24"/>
          <w:szCs w:val="24"/>
        </w:rPr>
        <w:t xml:space="preserve">parties are resident in the UK and the services are </w:t>
      </w:r>
      <w:r w:rsidR="004D70CD" w:rsidRPr="001C02AA">
        <w:rPr>
          <w:rFonts w:ascii="Arial" w:hAnsi="Arial" w:cs="Arial"/>
          <w:sz w:val="24"/>
          <w:szCs w:val="24"/>
        </w:rPr>
        <w:t xml:space="preserve">also </w:t>
      </w:r>
      <w:r w:rsidRPr="001C02AA">
        <w:rPr>
          <w:rFonts w:ascii="Arial" w:hAnsi="Arial" w:cs="Arial"/>
          <w:sz w:val="24"/>
          <w:szCs w:val="24"/>
        </w:rPr>
        <w:t xml:space="preserve">being provided in the UK. </w:t>
      </w:r>
    </w:p>
    <w:p w14:paraId="506AE396" w14:textId="77777777" w:rsidR="00A40615" w:rsidRPr="001C02AA" w:rsidRDefault="00A40615" w:rsidP="00867671">
      <w:pPr>
        <w:pStyle w:val="ListParagraph"/>
        <w:rPr>
          <w:rFonts w:ascii="Arial" w:hAnsi="Arial" w:cs="Arial"/>
          <w:sz w:val="24"/>
          <w:szCs w:val="24"/>
        </w:rPr>
      </w:pPr>
    </w:p>
    <w:p w14:paraId="0C34609B" w14:textId="0493B3E6" w:rsidR="00A40615" w:rsidRPr="001C02AA" w:rsidRDefault="00A40615" w:rsidP="002E35AA">
      <w:pPr>
        <w:numPr>
          <w:ilvl w:val="0"/>
          <w:numId w:val="49"/>
        </w:numPr>
        <w:rPr>
          <w:rFonts w:ascii="Arial" w:hAnsi="Arial" w:cs="Arial"/>
          <w:sz w:val="24"/>
          <w:szCs w:val="24"/>
        </w:rPr>
      </w:pPr>
      <w:r w:rsidRPr="001C02AA">
        <w:rPr>
          <w:rFonts w:ascii="Arial" w:hAnsi="Arial" w:cs="Arial"/>
          <w:sz w:val="24"/>
          <w:szCs w:val="24"/>
        </w:rPr>
        <w:t>Essentially, the template is drafted on the basis that the relationship between the individual consultant (working through its PSC) and the client is one of self-employment which is ‘outside’ of the IR35 tax regime</w:t>
      </w:r>
      <w:r w:rsidR="007B03DB" w:rsidRPr="001C02AA">
        <w:rPr>
          <w:rFonts w:ascii="Arial" w:hAnsi="Arial" w:cs="Arial"/>
          <w:sz w:val="24"/>
          <w:szCs w:val="24"/>
        </w:rPr>
        <w:t xml:space="preserve">. However, </w:t>
      </w:r>
      <w:r w:rsidR="00424738" w:rsidRPr="001C02AA">
        <w:rPr>
          <w:rFonts w:ascii="Arial" w:hAnsi="Arial" w:cs="Arial"/>
          <w:sz w:val="24"/>
          <w:szCs w:val="24"/>
        </w:rPr>
        <w:t xml:space="preserve">it is important to note that </w:t>
      </w:r>
      <w:r w:rsidR="007B03DB" w:rsidRPr="001C02AA">
        <w:rPr>
          <w:rFonts w:ascii="Arial" w:hAnsi="Arial" w:cs="Arial"/>
          <w:sz w:val="24"/>
          <w:szCs w:val="24"/>
        </w:rPr>
        <w:t>the drafting of the agreement will not guarantee that the IR35 tax regime does not apply</w:t>
      </w:r>
      <w:r w:rsidR="00424738" w:rsidRPr="001C02AA">
        <w:rPr>
          <w:rFonts w:ascii="Arial" w:hAnsi="Arial" w:cs="Arial"/>
          <w:sz w:val="24"/>
          <w:szCs w:val="24"/>
        </w:rPr>
        <w:t>,</w:t>
      </w:r>
      <w:r w:rsidR="007B03DB" w:rsidRPr="001C02AA">
        <w:rPr>
          <w:rFonts w:ascii="Arial" w:hAnsi="Arial" w:cs="Arial"/>
          <w:sz w:val="24"/>
          <w:szCs w:val="24"/>
        </w:rPr>
        <w:t xml:space="preserve"> if the underlying substance of the engagement does not reflect self-employment in reality. For further details on the application of the IR35 tax regime</w:t>
      </w:r>
      <w:r w:rsidR="00CC0794" w:rsidRPr="001C02AA">
        <w:rPr>
          <w:rFonts w:ascii="Arial" w:hAnsi="Arial" w:cs="Arial"/>
          <w:sz w:val="24"/>
          <w:szCs w:val="24"/>
        </w:rPr>
        <w:t>,</w:t>
      </w:r>
      <w:r w:rsidR="007B03DB" w:rsidRPr="001C02AA">
        <w:rPr>
          <w:rFonts w:ascii="Arial" w:hAnsi="Arial" w:cs="Arial"/>
          <w:sz w:val="24"/>
          <w:szCs w:val="24"/>
        </w:rPr>
        <w:t xml:space="preserve"> and </w:t>
      </w:r>
      <w:r w:rsidR="00424738" w:rsidRPr="001C02AA">
        <w:rPr>
          <w:rFonts w:ascii="Arial" w:hAnsi="Arial" w:cs="Arial"/>
          <w:sz w:val="24"/>
          <w:szCs w:val="24"/>
        </w:rPr>
        <w:t>related</w:t>
      </w:r>
      <w:r w:rsidR="007B03DB" w:rsidRPr="001C02AA">
        <w:rPr>
          <w:rFonts w:ascii="Arial" w:hAnsi="Arial" w:cs="Arial"/>
          <w:sz w:val="24"/>
          <w:szCs w:val="24"/>
        </w:rPr>
        <w:t xml:space="preserve"> drafting notes</w:t>
      </w:r>
      <w:r w:rsidR="00CC0794" w:rsidRPr="001C02AA">
        <w:rPr>
          <w:rFonts w:ascii="Arial" w:hAnsi="Arial" w:cs="Arial"/>
          <w:sz w:val="24"/>
          <w:szCs w:val="24"/>
        </w:rPr>
        <w:t>,</w:t>
      </w:r>
      <w:r w:rsidR="007B03DB" w:rsidRPr="001C02AA">
        <w:rPr>
          <w:rFonts w:ascii="Arial" w:hAnsi="Arial" w:cs="Arial"/>
          <w:sz w:val="24"/>
          <w:szCs w:val="24"/>
        </w:rPr>
        <w:t xml:space="preserve"> please see the relevant sections below.</w:t>
      </w:r>
    </w:p>
    <w:p w14:paraId="4DED8745" w14:textId="77777777" w:rsidR="000637F0" w:rsidRPr="001C02AA" w:rsidRDefault="000637F0" w:rsidP="00867671">
      <w:pPr>
        <w:pStyle w:val="ListParagraph"/>
        <w:rPr>
          <w:rFonts w:ascii="Arial" w:hAnsi="Arial" w:cs="Arial"/>
          <w:sz w:val="24"/>
          <w:szCs w:val="24"/>
        </w:rPr>
      </w:pPr>
    </w:p>
    <w:p w14:paraId="4B4783C9" w14:textId="782C21A2" w:rsidR="002E35AA" w:rsidRPr="001C02AA" w:rsidRDefault="002E35AA" w:rsidP="002E35AA">
      <w:pPr>
        <w:numPr>
          <w:ilvl w:val="0"/>
          <w:numId w:val="49"/>
        </w:numPr>
        <w:rPr>
          <w:rFonts w:ascii="Arial" w:hAnsi="Arial" w:cs="Arial"/>
          <w:sz w:val="24"/>
          <w:szCs w:val="24"/>
        </w:rPr>
      </w:pPr>
      <w:r w:rsidRPr="001C02AA">
        <w:rPr>
          <w:rFonts w:ascii="Arial" w:hAnsi="Arial" w:cs="Arial"/>
          <w:sz w:val="24"/>
          <w:szCs w:val="24"/>
        </w:rPr>
        <w:lastRenderedPageBreak/>
        <w:t xml:space="preserve">This template is not suitable for use with other types of intermediary, for example, an individual, a partnership or a managed service company (‘MSC’). A MSC, unlike a PSC, does not usually have a consultant who is exercising control over the business. Instead MSCs are controlled by scheme providers (often companies set up by employment businesses) and the individual consultants supplying the services have no part in the management or financial control of the MSC. MSCs are outside the scope of this template. </w:t>
      </w:r>
    </w:p>
    <w:p w14:paraId="11978E37" w14:textId="77777777" w:rsidR="002E35AA" w:rsidRPr="001C02AA" w:rsidRDefault="002E35AA" w:rsidP="002E35AA">
      <w:pPr>
        <w:rPr>
          <w:rFonts w:ascii="Arial" w:hAnsi="Arial" w:cs="Arial"/>
          <w:sz w:val="24"/>
          <w:szCs w:val="24"/>
        </w:rPr>
      </w:pPr>
    </w:p>
    <w:p w14:paraId="7E377F6F" w14:textId="5ECDBC47" w:rsidR="002E35AA" w:rsidRDefault="002E35AA" w:rsidP="002E35AA">
      <w:pPr>
        <w:numPr>
          <w:ilvl w:val="0"/>
          <w:numId w:val="49"/>
        </w:numPr>
        <w:rPr>
          <w:rFonts w:ascii="Arial" w:hAnsi="Arial" w:cs="Arial"/>
          <w:sz w:val="24"/>
          <w:szCs w:val="24"/>
        </w:rPr>
      </w:pPr>
      <w:r w:rsidRPr="001C02AA">
        <w:rPr>
          <w:rFonts w:ascii="Arial" w:hAnsi="Arial" w:cs="Arial"/>
          <w:sz w:val="24"/>
          <w:szCs w:val="24"/>
        </w:rPr>
        <w:t>The template is also not suitable for use where a client contracts directly with an individual consultant (who is not operating through a PSC intermediary)</w:t>
      </w:r>
      <w:r w:rsidR="007E564E">
        <w:rPr>
          <w:rFonts w:ascii="Arial" w:hAnsi="Arial" w:cs="Arial"/>
          <w:sz w:val="24"/>
          <w:szCs w:val="24"/>
        </w:rPr>
        <w:t>.</w:t>
      </w:r>
      <w:r w:rsidRPr="001C02AA">
        <w:rPr>
          <w:rFonts w:ascii="Arial" w:hAnsi="Arial" w:cs="Arial"/>
          <w:sz w:val="24"/>
          <w:szCs w:val="24"/>
        </w:rPr>
        <w:t xml:space="preserve"> </w:t>
      </w:r>
      <w:r w:rsidR="007E564E">
        <w:rPr>
          <w:rFonts w:ascii="Arial" w:hAnsi="Arial" w:cs="Arial"/>
          <w:sz w:val="24"/>
          <w:szCs w:val="24"/>
        </w:rPr>
        <w:t>In this situation, please refer to the ‘Consultancy (individual self-employed contractor) agreement with drafting notes’ template. N</w:t>
      </w:r>
      <w:r w:rsidRPr="001C02AA">
        <w:rPr>
          <w:rFonts w:ascii="Arial" w:hAnsi="Arial" w:cs="Arial"/>
          <w:sz w:val="24"/>
          <w:szCs w:val="24"/>
        </w:rPr>
        <w:t xml:space="preserve">or </w:t>
      </w:r>
      <w:r w:rsidR="007E564E">
        <w:rPr>
          <w:rFonts w:ascii="Arial" w:hAnsi="Arial" w:cs="Arial"/>
          <w:sz w:val="24"/>
          <w:szCs w:val="24"/>
        </w:rPr>
        <w:t xml:space="preserve">is it suitable for use </w:t>
      </w:r>
      <w:r w:rsidRPr="001C02AA">
        <w:rPr>
          <w:rFonts w:ascii="Arial" w:hAnsi="Arial" w:cs="Arial"/>
          <w:sz w:val="24"/>
          <w:szCs w:val="24"/>
        </w:rPr>
        <w:t>as a commercial agreement where the client contracts with an agency who supplies the client with the services of an individual consultant (who is operating via a PSC intermediary).</w:t>
      </w:r>
      <w:r w:rsidR="00290B17">
        <w:rPr>
          <w:rFonts w:ascii="Arial" w:hAnsi="Arial" w:cs="Arial"/>
          <w:sz w:val="24"/>
          <w:szCs w:val="24"/>
        </w:rPr>
        <w:t xml:space="preserve"> </w:t>
      </w:r>
    </w:p>
    <w:p w14:paraId="60F6641C" w14:textId="77777777" w:rsidR="000A24F4" w:rsidRPr="001C02AA" w:rsidRDefault="000A24F4" w:rsidP="00067806">
      <w:pPr>
        <w:rPr>
          <w:rFonts w:ascii="Arial" w:hAnsi="Arial" w:cs="Arial"/>
          <w:sz w:val="24"/>
          <w:szCs w:val="24"/>
        </w:rPr>
      </w:pPr>
    </w:p>
    <w:p w14:paraId="304C0683" w14:textId="277CB52E" w:rsidR="002E35AA" w:rsidRPr="001C02AA" w:rsidRDefault="000A24F4" w:rsidP="002E35AA">
      <w:pPr>
        <w:numPr>
          <w:ilvl w:val="0"/>
          <w:numId w:val="49"/>
        </w:numPr>
        <w:rPr>
          <w:rFonts w:ascii="Arial" w:hAnsi="Arial" w:cs="Arial"/>
          <w:sz w:val="24"/>
          <w:szCs w:val="24"/>
        </w:rPr>
      </w:pPr>
      <w:r>
        <w:rPr>
          <w:rFonts w:ascii="Arial" w:hAnsi="Arial" w:cs="Arial"/>
          <w:sz w:val="24"/>
          <w:szCs w:val="24"/>
        </w:rPr>
        <w:t>If</w:t>
      </w:r>
      <w:r w:rsidR="001D76CF" w:rsidRPr="001C02AA">
        <w:rPr>
          <w:rFonts w:ascii="Arial" w:hAnsi="Arial" w:cs="Arial"/>
          <w:sz w:val="24"/>
          <w:szCs w:val="24"/>
        </w:rPr>
        <w:t xml:space="preserve"> the individual consultant </w:t>
      </w:r>
      <w:r w:rsidR="00C52534">
        <w:rPr>
          <w:rFonts w:ascii="Arial" w:hAnsi="Arial" w:cs="Arial"/>
          <w:sz w:val="24"/>
          <w:szCs w:val="24"/>
        </w:rPr>
        <w:t>operating through</w:t>
      </w:r>
      <w:r w:rsidR="00C52534" w:rsidRPr="001C02AA">
        <w:rPr>
          <w:rFonts w:ascii="Arial" w:hAnsi="Arial" w:cs="Arial"/>
          <w:sz w:val="24"/>
          <w:szCs w:val="24"/>
        </w:rPr>
        <w:t xml:space="preserve"> </w:t>
      </w:r>
      <w:r w:rsidR="001D76CF" w:rsidRPr="001C02AA">
        <w:rPr>
          <w:rFonts w:ascii="Arial" w:hAnsi="Arial" w:cs="Arial"/>
          <w:sz w:val="24"/>
          <w:szCs w:val="24"/>
        </w:rPr>
        <w:t xml:space="preserve">its PSC could be a ‘commercial agent’ (i.e. with </w:t>
      </w:r>
      <w:r w:rsidR="002E35AA" w:rsidRPr="001C02AA">
        <w:rPr>
          <w:rFonts w:ascii="Arial" w:hAnsi="Arial" w:cs="Arial"/>
          <w:sz w:val="24"/>
          <w:szCs w:val="24"/>
        </w:rPr>
        <w:t>‘continuing authority’ to negotiate or conclude the sale or purchase of go</w:t>
      </w:r>
      <w:r w:rsidR="001D76CF" w:rsidRPr="001C02AA">
        <w:rPr>
          <w:rFonts w:ascii="Arial" w:hAnsi="Arial" w:cs="Arial"/>
          <w:sz w:val="24"/>
          <w:szCs w:val="24"/>
        </w:rPr>
        <w:t>ods on behalf of another person</w:t>
      </w:r>
      <w:r w:rsidR="002E35AA" w:rsidRPr="001C02AA">
        <w:rPr>
          <w:rFonts w:ascii="Arial" w:hAnsi="Arial" w:cs="Arial"/>
          <w:sz w:val="24"/>
          <w:szCs w:val="24"/>
        </w:rPr>
        <w:t xml:space="preserve"> in accordance with the Commercial Agents (Council Directive) Regulations 1993</w:t>
      </w:r>
      <w:r w:rsidR="001D76CF" w:rsidRPr="001C02AA">
        <w:rPr>
          <w:rFonts w:ascii="Arial" w:hAnsi="Arial" w:cs="Arial"/>
          <w:sz w:val="24"/>
          <w:szCs w:val="24"/>
        </w:rPr>
        <w:t>) this template will not be suitable</w:t>
      </w:r>
      <w:r w:rsidR="002E35AA" w:rsidRPr="001C02AA">
        <w:rPr>
          <w:rFonts w:ascii="Arial" w:hAnsi="Arial" w:cs="Arial"/>
          <w:sz w:val="24"/>
          <w:szCs w:val="24"/>
        </w:rPr>
        <w:t xml:space="preserve">. </w:t>
      </w:r>
    </w:p>
    <w:p w14:paraId="6FA2A30F" w14:textId="77777777" w:rsidR="002E35AA" w:rsidRPr="001C02AA" w:rsidRDefault="002E35AA" w:rsidP="002E35AA">
      <w:pPr>
        <w:pStyle w:val="ListParagraph"/>
        <w:rPr>
          <w:rFonts w:ascii="Arial" w:hAnsi="Arial" w:cs="Arial"/>
          <w:sz w:val="24"/>
          <w:szCs w:val="24"/>
        </w:rPr>
      </w:pPr>
    </w:p>
    <w:p w14:paraId="4D565DA0" w14:textId="30277CBE" w:rsidR="002E35AA" w:rsidRPr="001C02AA" w:rsidRDefault="002E35AA" w:rsidP="002E35AA">
      <w:pPr>
        <w:numPr>
          <w:ilvl w:val="0"/>
          <w:numId w:val="49"/>
        </w:numPr>
        <w:rPr>
          <w:rFonts w:ascii="Arial" w:hAnsi="Arial" w:cs="Arial"/>
          <w:sz w:val="24"/>
          <w:szCs w:val="24"/>
        </w:rPr>
      </w:pPr>
      <w:r w:rsidRPr="001C02AA">
        <w:rPr>
          <w:rFonts w:ascii="Arial" w:hAnsi="Arial" w:cs="Arial"/>
          <w:sz w:val="24"/>
          <w:szCs w:val="24"/>
        </w:rPr>
        <w:t xml:space="preserve">Some of the provisions included in this template which relate to specialist areas (e.g. intellectual property, data protection and confidential information) or risks (e.g. Bribery Act or tax evasion and the Criminal Finances Act 2017) have been drafted in very basic terms. If these are key areas </w:t>
      </w:r>
      <w:r w:rsidR="00290B17">
        <w:rPr>
          <w:rFonts w:ascii="Arial" w:hAnsi="Arial" w:cs="Arial"/>
          <w:sz w:val="24"/>
          <w:szCs w:val="24"/>
        </w:rPr>
        <w:t xml:space="preserve">of interest </w:t>
      </w:r>
      <w:r w:rsidRPr="001C02AA">
        <w:rPr>
          <w:rFonts w:ascii="Arial" w:hAnsi="Arial" w:cs="Arial"/>
          <w:sz w:val="24"/>
          <w:szCs w:val="24"/>
        </w:rPr>
        <w:t xml:space="preserve">for the </w:t>
      </w:r>
      <w:r w:rsidR="000F643C">
        <w:rPr>
          <w:rFonts w:ascii="Arial" w:hAnsi="Arial" w:cs="Arial"/>
          <w:sz w:val="24"/>
          <w:szCs w:val="24"/>
        </w:rPr>
        <w:t>c</w:t>
      </w:r>
      <w:r w:rsidR="00290B17">
        <w:rPr>
          <w:rFonts w:ascii="Arial" w:hAnsi="Arial" w:cs="Arial"/>
          <w:sz w:val="24"/>
          <w:szCs w:val="24"/>
        </w:rPr>
        <w:t xml:space="preserve">lient or </w:t>
      </w:r>
      <w:r w:rsidR="000A24F4">
        <w:rPr>
          <w:rFonts w:ascii="Arial" w:hAnsi="Arial" w:cs="Arial"/>
          <w:sz w:val="24"/>
          <w:szCs w:val="24"/>
        </w:rPr>
        <w:t xml:space="preserve">the </w:t>
      </w:r>
      <w:r w:rsidR="000F643C">
        <w:rPr>
          <w:rFonts w:ascii="Arial" w:hAnsi="Arial" w:cs="Arial"/>
          <w:sz w:val="24"/>
          <w:szCs w:val="24"/>
        </w:rPr>
        <w:t>PSC</w:t>
      </w:r>
      <w:r w:rsidRPr="001C02AA">
        <w:rPr>
          <w:rFonts w:ascii="Arial" w:hAnsi="Arial" w:cs="Arial"/>
          <w:sz w:val="24"/>
          <w:szCs w:val="24"/>
        </w:rPr>
        <w:t xml:space="preserve">, it is important to obtain specific advice and customise these areas to the </w:t>
      </w:r>
      <w:r w:rsidR="00290B17">
        <w:rPr>
          <w:rFonts w:ascii="Arial" w:hAnsi="Arial" w:cs="Arial"/>
          <w:sz w:val="24"/>
          <w:szCs w:val="24"/>
        </w:rPr>
        <w:t>parties’</w:t>
      </w:r>
      <w:r w:rsidR="00290B17" w:rsidRPr="001C02AA">
        <w:rPr>
          <w:rFonts w:ascii="Arial" w:hAnsi="Arial" w:cs="Arial"/>
          <w:sz w:val="24"/>
          <w:szCs w:val="24"/>
        </w:rPr>
        <w:t xml:space="preserve"> </w:t>
      </w:r>
      <w:r w:rsidRPr="001C02AA">
        <w:rPr>
          <w:rFonts w:ascii="Arial" w:hAnsi="Arial" w:cs="Arial"/>
          <w:sz w:val="24"/>
          <w:szCs w:val="24"/>
        </w:rPr>
        <w:t xml:space="preserve">precise requirements. </w:t>
      </w:r>
    </w:p>
    <w:p w14:paraId="0552A19D" w14:textId="77777777" w:rsidR="002E35AA" w:rsidRPr="001C02AA" w:rsidRDefault="002E35AA" w:rsidP="002E35AA">
      <w:pPr>
        <w:pStyle w:val="ListParagraph"/>
        <w:rPr>
          <w:rFonts w:ascii="Arial" w:hAnsi="Arial" w:cs="Arial"/>
          <w:sz w:val="24"/>
          <w:szCs w:val="24"/>
        </w:rPr>
      </w:pPr>
    </w:p>
    <w:p w14:paraId="172B18B6" w14:textId="24A43892" w:rsidR="002E35AA" w:rsidRPr="001C02AA" w:rsidRDefault="002E35AA" w:rsidP="00867671">
      <w:pPr>
        <w:rPr>
          <w:rFonts w:ascii="Arial" w:hAnsi="Arial" w:cs="Arial"/>
          <w:b/>
          <w:sz w:val="24"/>
          <w:szCs w:val="24"/>
        </w:rPr>
      </w:pPr>
      <w:r w:rsidRPr="001C02AA">
        <w:rPr>
          <w:rFonts w:ascii="Arial" w:hAnsi="Arial" w:cs="Arial"/>
          <w:b/>
          <w:sz w:val="24"/>
          <w:szCs w:val="24"/>
        </w:rPr>
        <w:lastRenderedPageBreak/>
        <w:t xml:space="preserve">IR35 and </w:t>
      </w:r>
      <w:r w:rsidR="00BC20C5" w:rsidRPr="001C02AA">
        <w:rPr>
          <w:rFonts w:ascii="Arial" w:hAnsi="Arial" w:cs="Arial"/>
          <w:b/>
          <w:sz w:val="24"/>
          <w:szCs w:val="24"/>
        </w:rPr>
        <w:t>the ‘</w:t>
      </w:r>
      <w:r w:rsidRPr="001C02AA">
        <w:rPr>
          <w:rFonts w:ascii="Arial" w:hAnsi="Arial" w:cs="Arial"/>
          <w:b/>
          <w:sz w:val="24"/>
          <w:szCs w:val="24"/>
        </w:rPr>
        <w:t>off-payroll</w:t>
      </w:r>
      <w:r w:rsidR="00BC20C5" w:rsidRPr="001C02AA">
        <w:rPr>
          <w:rFonts w:ascii="Arial" w:hAnsi="Arial" w:cs="Arial"/>
          <w:b/>
          <w:sz w:val="24"/>
          <w:szCs w:val="24"/>
        </w:rPr>
        <w:t>’</w:t>
      </w:r>
      <w:r w:rsidRPr="001C02AA">
        <w:rPr>
          <w:rFonts w:ascii="Arial" w:hAnsi="Arial" w:cs="Arial"/>
          <w:b/>
          <w:sz w:val="24"/>
          <w:szCs w:val="24"/>
        </w:rPr>
        <w:t xml:space="preserve"> working rules </w:t>
      </w:r>
    </w:p>
    <w:p w14:paraId="164E3E44" w14:textId="77777777" w:rsidR="000A1974" w:rsidRPr="001C02AA" w:rsidRDefault="000A1974" w:rsidP="000A1974">
      <w:pPr>
        <w:rPr>
          <w:rFonts w:ascii="Arial" w:hAnsi="Arial" w:cs="Arial"/>
          <w:sz w:val="24"/>
          <w:szCs w:val="24"/>
        </w:rPr>
      </w:pPr>
    </w:p>
    <w:p w14:paraId="5D227456" w14:textId="77777777" w:rsidR="004E4E2D" w:rsidRPr="001C02AA" w:rsidRDefault="000A1974" w:rsidP="00EE6289">
      <w:pPr>
        <w:numPr>
          <w:ilvl w:val="0"/>
          <w:numId w:val="49"/>
        </w:numPr>
        <w:rPr>
          <w:rFonts w:ascii="Arial" w:hAnsi="Arial" w:cs="Arial"/>
          <w:sz w:val="24"/>
          <w:szCs w:val="24"/>
        </w:rPr>
      </w:pPr>
      <w:r w:rsidRPr="001C02AA">
        <w:rPr>
          <w:rFonts w:ascii="Arial" w:hAnsi="Arial" w:cs="Arial"/>
          <w:sz w:val="24"/>
          <w:szCs w:val="24"/>
        </w:rPr>
        <w:t xml:space="preserve">Where </w:t>
      </w:r>
      <w:r w:rsidR="00192774" w:rsidRPr="001C02AA">
        <w:rPr>
          <w:rFonts w:ascii="Arial" w:hAnsi="Arial" w:cs="Arial"/>
          <w:sz w:val="24"/>
          <w:szCs w:val="24"/>
        </w:rPr>
        <w:t>an individual consultant</w:t>
      </w:r>
      <w:r w:rsidRPr="001C02AA">
        <w:rPr>
          <w:rFonts w:ascii="Arial" w:hAnsi="Arial" w:cs="Arial"/>
          <w:sz w:val="24"/>
          <w:szCs w:val="24"/>
        </w:rPr>
        <w:t xml:space="preserve"> provides services to a client </w:t>
      </w:r>
      <w:r w:rsidR="005B1495" w:rsidRPr="001C02AA">
        <w:rPr>
          <w:rFonts w:ascii="Arial" w:hAnsi="Arial" w:cs="Arial"/>
          <w:sz w:val="24"/>
          <w:szCs w:val="24"/>
        </w:rPr>
        <w:t>via a</w:t>
      </w:r>
      <w:r w:rsidRPr="001C02AA">
        <w:rPr>
          <w:rFonts w:ascii="Arial" w:hAnsi="Arial" w:cs="Arial"/>
          <w:sz w:val="24"/>
          <w:szCs w:val="24"/>
        </w:rPr>
        <w:t xml:space="preserve"> </w:t>
      </w:r>
      <w:r w:rsidR="00192774" w:rsidRPr="001C02AA">
        <w:rPr>
          <w:rFonts w:ascii="Arial" w:hAnsi="Arial" w:cs="Arial"/>
          <w:sz w:val="24"/>
          <w:szCs w:val="24"/>
        </w:rPr>
        <w:t>PSC there is a risk that the</w:t>
      </w:r>
      <w:r w:rsidR="00A76F93" w:rsidRPr="001C02AA">
        <w:rPr>
          <w:rFonts w:ascii="Arial" w:hAnsi="Arial" w:cs="Arial"/>
          <w:sz w:val="24"/>
          <w:szCs w:val="24"/>
        </w:rPr>
        <w:t xml:space="preserve"> individual</w:t>
      </w:r>
      <w:r w:rsidR="00192774" w:rsidRPr="001C02AA">
        <w:rPr>
          <w:rFonts w:ascii="Arial" w:hAnsi="Arial" w:cs="Arial"/>
          <w:sz w:val="24"/>
          <w:szCs w:val="24"/>
        </w:rPr>
        <w:t xml:space="preserve"> could be deemed an employee for tax purposes under </w:t>
      </w:r>
      <w:r w:rsidR="00EE6289" w:rsidRPr="001C02AA">
        <w:rPr>
          <w:rFonts w:ascii="Arial" w:hAnsi="Arial" w:cs="Arial"/>
          <w:sz w:val="24"/>
          <w:szCs w:val="24"/>
        </w:rPr>
        <w:t xml:space="preserve">HMRC’s </w:t>
      </w:r>
      <w:r w:rsidR="00192774" w:rsidRPr="001C02AA">
        <w:rPr>
          <w:rFonts w:ascii="Arial" w:hAnsi="Arial" w:cs="Arial"/>
          <w:sz w:val="24"/>
          <w:szCs w:val="24"/>
        </w:rPr>
        <w:t xml:space="preserve">IR35 tax rules. </w:t>
      </w:r>
    </w:p>
    <w:p w14:paraId="64E0297E" w14:textId="77777777" w:rsidR="004E4E2D" w:rsidRPr="001C02AA" w:rsidRDefault="004E4E2D" w:rsidP="00867671">
      <w:pPr>
        <w:ind w:left="360"/>
        <w:rPr>
          <w:rFonts w:ascii="Arial" w:hAnsi="Arial" w:cs="Arial"/>
          <w:sz w:val="24"/>
          <w:szCs w:val="24"/>
        </w:rPr>
      </w:pPr>
    </w:p>
    <w:p w14:paraId="75AC264B" w14:textId="15BCD4F3" w:rsidR="004E4E2D" w:rsidRPr="001C02AA" w:rsidRDefault="004E4E2D" w:rsidP="004E4E2D">
      <w:pPr>
        <w:pStyle w:val="ListParagraph"/>
        <w:numPr>
          <w:ilvl w:val="0"/>
          <w:numId w:val="49"/>
        </w:numPr>
        <w:spacing w:line="240" w:lineRule="auto"/>
        <w:contextualSpacing/>
        <w:rPr>
          <w:rFonts w:ascii="Arial" w:hAnsi="Arial" w:cs="Arial"/>
          <w:sz w:val="24"/>
          <w:szCs w:val="24"/>
        </w:rPr>
      </w:pPr>
      <w:r w:rsidRPr="001C02AA">
        <w:rPr>
          <w:rFonts w:ascii="Arial" w:hAnsi="Arial" w:cs="Arial"/>
          <w:sz w:val="24"/>
          <w:szCs w:val="24"/>
        </w:rPr>
        <w:t xml:space="preserve">IR35 tax rules were introduced in 2000 to target tax avoidance by workers who claim to be self-employed, providing their services through an appropriate intermediary (usually a PSC) but who are, in reality, deemed employees of their client. If, but for the existence of the PSC, a worker would have been a deemed employee for tax purposes, IR35 </w:t>
      </w:r>
      <w:r w:rsidR="007E564E" w:rsidRPr="001C02AA">
        <w:rPr>
          <w:rFonts w:ascii="Arial" w:hAnsi="Arial" w:cs="Arial"/>
          <w:sz w:val="24"/>
          <w:szCs w:val="24"/>
        </w:rPr>
        <w:t>require</w:t>
      </w:r>
      <w:r w:rsidR="007E564E">
        <w:rPr>
          <w:rFonts w:ascii="Arial" w:hAnsi="Arial" w:cs="Arial"/>
          <w:sz w:val="24"/>
          <w:szCs w:val="24"/>
        </w:rPr>
        <w:t>d</w:t>
      </w:r>
      <w:r w:rsidR="007E564E" w:rsidRPr="001C02AA">
        <w:rPr>
          <w:rFonts w:ascii="Arial" w:hAnsi="Arial" w:cs="Arial"/>
          <w:sz w:val="24"/>
          <w:szCs w:val="24"/>
        </w:rPr>
        <w:t xml:space="preserve"> </w:t>
      </w:r>
      <w:r w:rsidRPr="001C02AA">
        <w:rPr>
          <w:rFonts w:ascii="Arial" w:hAnsi="Arial" w:cs="Arial"/>
          <w:sz w:val="24"/>
          <w:szCs w:val="24"/>
        </w:rPr>
        <w:t>the PSC to operate PAYE payroll and deduct income tax and employee’s National Insurance Contributions (NICs) as well as paying employer’s NICs on the fees received for the worker’s services.</w:t>
      </w:r>
    </w:p>
    <w:p w14:paraId="604970E5" w14:textId="77777777" w:rsidR="004E4E2D" w:rsidRPr="001C02AA" w:rsidRDefault="004E4E2D" w:rsidP="00867671">
      <w:pPr>
        <w:ind w:left="360"/>
        <w:rPr>
          <w:rFonts w:ascii="Arial" w:hAnsi="Arial" w:cs="Arial"/>
          <w:sz w:val="24"/>
          <w:szCs w:val="24"/>
        </w:rPr>
      </w:pPr>
    </w:p>
    <w:p w14:paraId="001DA4AC" w14:textId="45D1A521" w:rsidR="004E4E2D" w:rsidRPr="001C02AA" w:rsidRDefault="004E4E2D" w:rsidP="00867671">
      <w:pPr>
        <w:pStyle w:val="ListParagraph"/>
        <w:numPr>
          <w:ilvl w:val="0"/>
          <w:numId w:val="49"/>
        </w:numPr>
        <w:rPr>
          <w:rFonts w:ascii="Arial" w:hAnsi="Arial" w:cs="Arial"/>
          <w:sz w:val="24"/>
          <w:szCs w:val="24"/>
        </w:rPr>
      </w:pPr>
      <w:r w:rsidRPr="001C02AA">
        <w:rPr>
          <w:rFonts w:ascii="Arial" w:hAnsi="Arial" w:cs="Arial"/>
          <w:sz w:val="24"/>
          <w:szCs w:val="24"/>
        </w:rPr>
        <w:t xml:space="preserve">Changes to IR35 and the ‘off-payroll working rules’, which sit over and above IR35 (together, the ‘IR35 tax regime’), </w:t>
      </w:r>
      <w:r w:rsidR="000A24F4" w:rsidRPr="001C02AA">
        <w:rPr>
          <w:rFonts w:ascii="Arial" w:hAnsi="Arial" w:cs="Arial"/>
          <w:sz w:val="24"/>
          <w:szCs w:val="24"/>
        </w:rPr>
        <w:t>c</w:t>
      </w:r>
      <w:r w:rsidR="000A24F4">
        <w:rPr>
          <w:rFonts w:ascii="Arial" w:hAnsi="Arial" w:cs="Arial"/>
          <w:sz w:val="24"/>
          <w:szCs w:val="24"/>
        </w:rPr>
        <w:t>a</w:t>
      </w:r>
      <w:r w:rsidR="000A24F4" w:rsidRPr="001C02AA">
        <w:rPr>
          <w:rFonts w:ascii="Arial" w:hAnsi="Arial" w:cs="Arial"/>
          <w:sz w:val="24"/>
          <w:szCs w:val="24"/>
        </w:rPr>
        <w:t xml:space="preserve">me </w:t>
      </w:r>
      <w:r w:rsidRPr="001C02AA">
        <w:rPr>
          <w:rFonts w:ascii="Arial" w:hAnsi="Arial" w:cs="Arial"/>
          <w:sz w:val="24"/>
          <w:szCs w:val="24"/>
        </w:rPr>
        <w:t>into force on 6 April 2021 (having been delayed for a year due to the Covid-19 pandemic). The new rules shift the responsibility for determining the employment status of a worker operating through a PSC to client</w:t>
      </w:r>
      <w:r w:rsidR="00824B20">
        <w:rPr>
          <w:rFonts w:ascii="Arial" w:hAnsi="Arial" w:cs="Arial"/>
          <w:sz w:val="24"/>
          <w:szCs w:val="24"/>
        </w:rPr>
        <w:t>s</w:t>
      </w:r>
      <w:r w:rsidRPr="001C02AA">
        <w:rPr>
          <w:rFonts w:ascii="Arial" w:hAnsi="Arial" w:cs="Arial"/>
          <w:sz w:val="24"/>
          <w:szCs w:val="24"/>
        </w:rPr>
        <w:t xml:space="preserve"> in the private sector (unless a small business exemption applies). A similar change already took place in the public sector</w:t>
      </w:r>
      <w:r w:rsidR="00824B20">
        <w:rPr>
          <w:rFonts w:ascii="Arial" w:hAnsi="Arial" w:cs="Arial"/>
          <w:sz w:val="24"/>
          <w:szCs w:val="24"/>
        </w:rPr>
        <w:t>,</w:t>
      </w:r>
      <w:r w:rsidRPr="001C02AA">
        <w:rPr>
          <w:rFonts w:ascii="Arial" w:hAnsi="Arial" w:cs="Arial"/>
          <w:sz w:val="24"/>
          <w:szCs w:val="24"/>
        </w:rPr>
        <w:t xml:space="preserve"> when the off-payroll working rules were first introduced in 2017.  </w:t>
      </w:r>
    </w:p>
    <w:p w14:paraId="01BDDC17" w14:textId="77777777" w:rsidR="004E4E2D" w:rsidRPr="001C02AA" w:rsidRDefault="004E4E2D" w:rsidP="00867671">
      <w:pPr>
        <w:pStyle w:val="ListParagraph"/>
        <w:rPr>
          <w:rFonts w:ascii="Arial" w:hAnsi="Arial" w:cs="Arial"/>
          <w:sz w:val="24"/>
          <w:szCs w:val="24"/>
        </w:rPr>
      </w:pPr>
    </w:p>
    <w:p w14:paraId="40580BDD" w14:textId="12CF8E25" w:rsidR="000B3F6E" w:rsidRPr="000B3F6E" w:rsidRDefault="004E4E2D" w:rsidP="00824B20">
      <w:pPr>
        <w:pStyle w:val="ListParagraph"/>
        <w:numPr>
          <w:ilvl w:val="0"/>
          <w:numId w:val="49"/>
        </w:numPr>
        <w:spacing w:line="240" w:lineRule="auto"/>
        <w:contextualSpacing/>
        <w:rPr>
          <w:rFonts w:ascii="Arial" w:hAnsi="Arial" w:cs="Arial"/>
          <w:b/>
          <w:sz w:val="24"/>
          <w:szCs w:val="24"/>
        </w:rPr>
      </w:pPr>
      <w:r w:rsidRPr="001C02AA">
        <w:rPr>
          <w:rFonts w:ascii="Arial" w:hAnsi="Arial" w:cs="Arial"/>
          <w:sz w:val="24"/>
          <w:szCs w:val="24"/>
        </w:rPr>
        <w:t>In cases where the client falls within a small business exemption, the PSC will continue to be responsible for determining the worker’s employment status for tax purposes and declaring this to HMRC</w:t>
      </w:r>
      <w:r w:rsidR="00D60645">
        <w:rPr>
          <w:rFonts w:ascii="Arial" w:hAnsi="Arial" w:cs="Arial"/>
          <w:sz w:val="24"/>
          <w:szCs w:val="24"/>
        </w:rPr>
        <w:t xml:space="preserve">. In </w:t>
      </w:r>
      <w:r w:rsidR="00824B20">
        <w:rPr>
          <w:rFonts w:ascii="Arial" w:hAnsi="Arial" w:cs="Arial"/>
          <w:sz w:val="24"/>
          <w:szCs w:val="24"/>
        </w:rPr>
        <w:t xml:space="preserve">cases of ‘deemed employment’, the PSC will also </w:t>
      </w:r>
      <w:r w:rsidR="00824B20" w:rsidRPr="00824B20">
        <w:rPr>
          <w:rFonts w:ascii="Arial" w:hAnsi="Arial" w:cs="Arial"/>
          <w:sz w:val="24"/>
          <w:szCs w:val="24"/>
        </w:rPr>
        <w:t xml:space="preserve">be responsible for deducting </w:t>
      </w:r>
      <w:r w:rsidR="00E55944">
        <w:rPr>
          <w:rFonts w:ascii="Arial" w:hAnsi="Arial" w:cs="Arial"/>
          <w:sz w:val="24"/>
          <w:szCs w:val="24"/>
        </w:rPr>
        <w:t>tax</w:t>
      </w:r>
      <w:r w:rsidR="00824B20" w:rsidRPr="00824B20">
        <w:rPr>
          <w:rFonts w:ascii="Arial" w:hAnsi="Arial" w:cs="Arial"/>
          <w:sz w:val="24"/>
          <w:szCs w:val="24"/>
        </w:rPr>
        <w:t xml:space="preserve"> and </w:t>
      </w:r>
      <w:r w:rsidR="00E55944">
        <w:rPr>
          <w:rFonts w:ascii="Arial" w:hAnsi="Arial" w:cs="Arial"/>
          <w:sz w:val="24"/>
          <w:szCs w:val="24"/>
        </w:rPr>
        <w:t>NICs</w:t>
      </w:r>
      <w:r w:rsidR="00824B20" w:rsidRPr="00824B20">
        <w:rPr>
          <w:rFonts w:ascii="Arial" w:hAnsi="Arial" w:cs="Arial"/>
          <w:sz w:val="24"/>
          <w:szCs w:val="24"/>
        </w:rPr>
        <w:t xml:space="preserve"> from </w:t>
      </w:r>
      <w:r w:rsidR="000F643C">
        <w:rPr>
          <w:rFonts w:ascii="Arial" w:hAnsi="Arial" w:cs="Arial"/>
          <w:sz w:val="24"/>
          <w:szCs w:val="24"/>
        </w:rPr>
        <w:t xml:space="preserve">the </w:t>
      </w:r>
      <w:r w:rsidR="00824B20" w:rsidRPr="00824B20">
        <w:rPr>
          <w:rFonts w:ascii="Arial" w:hAnsi="Arial" w:cs="Arial"/>
          <w:sz w:val="24"/>
          <w:szCs w:val="24"/>
        </w:rPr>
        <w:t xml:space="preserve">worker’s fees and paying </w:t>
      </w:r>
      <w:r w:rsidR="00E55944">
        <w:rPr>
          <w:rFonts w:ascii="Arial" w:hAnsi="Arial" w:cs="Arial"/>
          <w:sz w:val="24"/>
          <w:szCs w:val="24"/>
        </w:rPr>
        <w:t>these</w:t>
      </w:r>
      <w:r w:rsidR="00824B20" w:rsidRPr="00824B20">
        <w:rPr>
          <w:rFonts w:ascii="Arial" w:hAnsi="Arial" w:cs="Arial"/>
          <w:sz w:val="24"/>
          <w:szCs w:val="24"/>
        </w:rPr>
        <w:t xml:space="preserve"> to HMRC</w:t>
      </w:r>
      <w:r w:rsidRPr="001C02AA">
        <w:rPr>
          <w:rFonts w:ascii="Arial" w:hAnsi="Arial" w:cs="Arial"/>
          <w:sz w:val="24"/>
          <w:szCs w:val="24"/>
        </w:rPr>
        <w:t>.</w:t>
      </w:r>
      <w:r w:rsidR="00824B20">
        <w:rPr>
          <w:rFonts w:ascii="Arial" w:hAnsi="Arial" w:cs="Arial"/>
          <w:sz w:val="24"/>
          <w:szCs w:val="24"/>
        </w:rPr>
        <w:t xml:space="preserve"> </w:t>
      </w:r>
    </w:p>
    <w:p w14:paraId="0880D08A" w14:textId="77777777" w:rsidR="000B3F6E" w:rsidRPr="000B3F6E" w:rsidRDefault="000B3F6E" w:rsidP="000B3F6E">
      <w:pPr>
        <w:pStyle w:val="ListParagraph"/>
        <w:rPr>
          <w:rFonts w:ascii="Arial" w:hAnsi="Arial" w:cs="Arial"/>
          <w:sz w:val="24"/>
          <w:szCs w:val="24"/>
        </w:rPr>
      </w:pPr>
    </w:p>
    <w:p w14:paraId="7759F36C" w14:textId="1F3F6133" w:rsidR="00BC20C5" w:rsidRPr="001C02AA" w:rsidRDefault="000A24F4" w:rsidP="00824B20">
      <w:pPr>
        <w:pStyle w:val="ListParagraph"/>
        <w:numPr>
          <w:ilvl w:val="0"/>
          <w:numId w:val="49"/>
        </w:numPr>
        <w:spacing w:line="240" w:lineRule="auto"/>
        <w:contextualSpacing/>
        <w:rPr>
          <w:rFonts w:ascii="Arial" w:hAnsi="Arial" w:cs="Arial"/>
          <w:b/>
          <w:sz w:val="24"/>
          <w:szCs w:val="24"/>
        </w:rPr>
      </w:pPr>
      <w:r>
        <w:rPr>
          <w:rFonts w:ascii="Arial" w:hAnsi="Arial" w:cs="Arial"/>
          <w:sz w:val="24"/>
          <w:szCs w:val="24"/>
        </w:rPr>
        <w:t xml:space="preserve">This template contains wording which </w:t>
      </w:r>
      <w:r w:rsidR="000B3F6E">
        <w:rPr>
          <w:rFonts w:ascii="Arial" w:hAnsi="Arial" w:cs="Arial"/>
          <w:sz w:val="24"/>
          <w:szCs w:val="24"/>
        </w:rPr>
        <w:t xml:space="preserve">makes it suitable </w:t>
      </w:r>
      <w:r>
        <w:rPr>
          <w:rFonts w:ascii="Arial" w:hAnsi="Arial" w:cs="Arial"/>
          <w:sz w:val="24"/>
          <w:szCs w:val="24"/>
        </w:rPr>
        <w:t xml:space="preserve">for use by medium and large </w:t>
      </w:r>
      <w:r w:rsidR="000B3F6E">
        <w:rPr>
          <w:rFonts w:ascii="Arial" w:hAnsi="Arial" w:cs="Arial"/>
          <w:sz w:val="24"/>
          <w:szCs w:val="24"/>
        </w:rPr>
        <w:t xml:space="preserve">company </w:t>
      </w:r>
      <w:r>
        <w:rPr>
          <w:rFonts w:ascii="Arial" w:hAnsi="Arial" w:cs="Arial"/>
          <w:sz w:val="24"/>
          <w:szCs w:val="24"/>
        </w:rPr>
        <w:t xml:space="preserve">clients </w:t>
      </w:r>
      <w:r w:rsidR="000B3F6E">
        <w:rPr>
          <w:rFonts w:ascii="Arial" w:hAnsi="Arial" w:cs="Arial"/>
          <w:sz w:val="24"/>
          <w:szCs w:val="24"/>
        </w:rPr>
        <w:t xml:space="preserve">(the relevant clauses will be highlighted in the drafting notes) as well as those that </w:t>
      </w:r>
      <w:r>
        <w:rPr>
          <w:rFonts w:ascii="Arial" w:hAnsi="Arial" w:cs="Arial"/>
          <w:sz w:val="24"/>
          <w:szCs w:val="24"/>
        </w:rPr>
        <w:t xml:space="preserve">fall within the small business exemption. </w:t>
      </w:r>
    </w:p>
    <w:p w14:paraId="35B84CDA" w14:textId="77777777" w:rsidR="00BC20C5" w:rsidRPr="001C02AA" w:rsidRDefault="00BC20C5" w:rsidP="00867671">
      <w:pPr>
        <w:pStyle w:val="ListParagraph"/>
        <w:rPr>
          <w:rFonts w:ascii="Arial" w:hAnsi="Arial" w:cs="Arial"/>
          <w:sz w:val="24"/>
          <w:szCs w:val="24"/>
        </w:rPr>
      </w:pPr>
    </w:p>
    <w:p w14:paraId="209C5745" w14:textId="403A3CA8" w:rsidR="00BC20C5" w:rsidRPr="001C02AA" w:rsidRDefault="000A24F4" w:rsidP="00BC20C5">
      <w:pPr>
        <w:pStyle w:val="ListParagraph"/>
        <w:ind w:left="0"/>
        <w:rPr>
          <w:rFonts w:ascii="Arial" w:hAnsi="Arial" w:cs="Arial"/>
          <w:b/>
          <w:sz w:val="24"/>
          <w:szCs w:val="24"/>
        </w:rPr>
      </w:pPr>
      <w:r>
        <w:rPr>
          <w:rFonts w:ascii="Arial" w:hAnsi="Arial" w:cs="Arial"/>
          <w:b/>
          <w:sz w:val="24"/>
          <w:szCs w:val="24"/>
        </w:rPr>
        <w:t>Medium and large company c</w:t>
      </w:r>
      <w:r w:rsidR="00BC20C5" w:rsidRPr="001C02AA">
        <w:rPr>
          <w:rFonts w:ascii="Arial" w:hAnsi="Arial" w:cs="Arial"/>
          <w:b/>
          <w:sz w:val="24"/>
          <w:szCs w:val="24"/>
        </w:rPr>
        <w:t>lients</w:t>
      </w:r>
      <w:r>
        <w:rPr>
          <w:rFonts w:ascii="Arial" w:hAnsi="Arial" w:cs="Arial"/>
          <w:b/>
          <w:sz w:val="24"/>
          <w:szCs w:val="24"/>
        </w:rPr>
        <w:t>’</w:t>
      </w:r>
      <w:r w:rsidR="00BC20C5" w:rsidRPr="001C02AA">
        <w:rPr>
          <w:rFonts w:ascii="Arial" w:hAnsi="Arial" w:cs="Arial"/>
          <w:b/>
          <w:sz w:val="24"/>
          <w:szCs w:val="24"/>
        </w:rPr>
        <w:t xml:space="preserve"> obligations under IR35 tax regime from 6 April 2021</w:t>
      </w:r>
    </w:p>
    <w:p w14:paraId="28CCB2F5" w14:textId="77777777" w:rsidR="00BC20C5" w:rsidRPr="001C02AA" w:rsidRDefault="00BC20C5" w:rsidP="00BC20C5">
      <w:pPr>
        <w:pStyle w:val="ListParagraph"/>
        <w:ind w:left="360"/>
        <w:rPr>
          <w:rFonts w:ascii="Arial" w:hAnsi="Arial" w:cs="Arial"/>
          <w:b/>
          <w:sz w:val="24"/>
          <w:szCs w:val="24"/>
        </w:rPr>
      </w:pPr>
    </w:p>
    <w:p w14:paraId="4FFA2005" w14:textId="1535E142" w:rsidR="00BC20C5" w:rsidRPr="001C02AA" w:rsidRDefault="00BC20C5" w:rsidP="00BC20C5">
      <w:pPr>
        <w:pStyle w:val="ListParagraph"/>
        <w:numPr>
          <w:ilvl w:val="0"/>
          <w:numId w:val="51"/>
        </w:numPr>
        <w:spacing w:line="240" w:lineRule="auto"/>
        <w:contextualSpacing/>
        <w:jc w:val="left"/>
        <w:rPr>
          <w:rFonts w:ascii="Arial" w:hAnsi="Arial" w:cs="Arial"/>
          <w:sz w:val="24"/>
          <w:szCs w:val="24"/>
        </w:rPr>
      </w:pPr>
      <w:r w:rsidRPr="001C02AA">
        <w:rPr>
          <w:rFonts w:ascii="Arial" w:hAnsi="Arial" w:cs="Arial"/>
          <w:sz w:val="24"/>
          <w:szCs w:val="24"/>
        </w:rPr>
        <w:t xml:space="preserve">In summary, the new rules under the IR35 tax regime, which </w:t>
      </w:r>
      <w:r w:rsidR="000A24F4" w:rsidRPr="001C02AA">
        <w:rPr>
          <w:rFonts w:ascii="Arial" w:hAnsi="Arial" w:cs="Arial"/>
          <w:sz w:val="24"/>
          <w:szCs w:val="24"/>
        </w:rPr>
        <w:t>c</w:t>
      </w:r>
      <w:r w:rsidR="000A24F4">
        <w:rPr>
          <w:rFonts w:ascii="Arial" w:hAnsi="Arial" w:cs="Arial"/>
          <w:sz w:val="24"/>
          <w:szCs w:val="24"/>
        </w:rPr>
        <w:t>a</w:t>
      </w:r>
      <w:r w:rsidR="000A24F4" w:rsidRPr="001C02AA">
        <w:rPr>
          <w:rFonts w:ascii="Arial" w:hAnsi="Arial" w:cs="Arial"/>
          <w:sz w:val="24"/>
          <w:szCs w:val="24"/>
        </w:rPr>
        <w:t xml:space="preserve">me </w:t>
      </w:r>
      <w:r w:rsidRPr="001C02AA">
        <w:rPr>
          <w:rFonts w:ascii="Arial" w:hAnsi="Arial" w:cs="Arial"/>
          <w:sz w:val="24"/>
          <w:szCs w:val="24"/>
        </w:rPr>
        <w:t xml:space="preserve">into force on 6 April 2021, require medium and large sized companies in the private sector (click </w:t>
      </w:r>
      <w:hyperlink r:id="rId8" w:history="1">
        <w:r w:rsidRPr="001C02AA">
          <w:rPr>
            <w:rStyle w:val="Hyperlink"/>
            <w:rFonts w:ascii="Arial" w:hAnsi="Arial" w:cs="Arial"/>
            <w:sz w:val="24"/>
            <w:szCs w:val="24"/>
          </w:rPr>
          <w:t>here</w:t>
        </w:r>
      </w:hyperlink>
      <w:r w:rsidRPr="001C02AA">
        <w:rPr>
          <w:rFonts w:ascii="Arial" w:hAnsi="Arial" w:cs="Arial"/>
          <w:sz w:val="24"/>
          <w:szCs w:val="24"/>
        </w:rPr>
        <w:t xml:space="preserve"> for details of how size is determined) who are ‘the client’ </w:t>
      </w:r>
      <w:r w:rsidR="00FA6072">
        <w:rPr>
          <w:rFonts w:ascii="Arial" w:hAnsi="Arial" w:cs="Arial"/>
          <w:sz w:val="24"/>
          <w:szCs w:val="24"/>
        </w:rPr>
        <w:t xml:space="preserve">in receipt of a worker’s services </w:t>
      </w:r>
      <w:r w:rsidRPr="001C02AA">
        <w:rPr>
          <w:rFonts w:ascii="Arial" w:hAnsi="Arial" w:cs="Arial"/>
          <w:sz w:val="24"/>
          <w:szCs w:val="24"/>
        </w:rPr>
        <w:t xml:space="preserve">to: </w:t>
      </w:r>
    </w:p>
    <w:p w14:paraId="49AB3070" w14:textId="77777777" w:rsidR="00BC20C5" w:rsidRPr="001C02AA" w:rsidRDefault="00BC20C5" w:rsidP="00BC20C5">
      <w:pPr>
        <w:pStyle w:val="ListParagraph"/>
        <w:rPr>
          <w:rFonts w:ascii="Arial" w:hAnsi="Arial" w:cs="Arial"/>
          <w:sz w:val="24"/>
          <w:szCs w:val="24"/>
        </w:rPr>
      </w:pPr>
    </w:p>
    <w:p w14:paraId="476E239C" w14:textId="4F0F6DDA" w:rsidR="00BC20C5" w:rsidRPr="001C02AA" w:rsidRDefault="00BC20C5" w:rsidP="00BC20C5">
      <w:pPr>
        <w:pStyle w:val="ListParagraph"/>
        <w:numPr>
          <w:ilvl w:val="0"/>
          <w:numId w:val="52"/>
        </w:numPr>
        <w:spacing w:line="240" w:lineRule="auto"/>
        <w:contextualSpacing/>
        <w:jc w:val="left"/>
        <w:rPr>
          <w:rFonts w:ascii="Arial" w:hAnsi="Arial" w:cs="Arial"/>
          <w:sz w:val="24"/>
          <w:szCs w:val="24"/>
        </w:rPr>
      </w:pPr>
      <w:proofErr w:type="gramStart"/>
      <w:r w:rsidRPr="001C02AA">
        <w:rPr>
          <w:rFonts w:ascii="Arial" w:hAnsi="Arial" w:cs="Arial"/>
          <w:sz w:val="24"/>
          <w:szCs w:val="24"/>
        </w:rPr>
        <w:t>determine</w:t>
      </w:r>
      <w:proofErr w:type="gramEnd"/>
      <w:r w:rsidRPr="001C02AA">
        <w:rPr>
          <w:rFonts w:ascii="Arial" w:hAnsi="Arial" w:cs="Arial"/>
          <w:sz w:val="24"/>
          <w:szCs w:val="24"/>
        </w:rPr>
        <w:t xml:space="preserve">, using reasonable care, the employment status for tax purposes of every worker who is working through a PSC (click </w:t>
      </w:r>
      <w:hyperlink r:id="rId9" w:history="1">
        <w:r w:rsidRPr="001C02AA">
          <w:rPr>
            <w:rStyle w:val="Hyperlink"/>
            <w:rFonts w:ascii="Arial" w:hAnsi="Arial" w:cs="Arial"/>
            <w:sz w:val="24"/>
            <w:szCs w:val="24"/>
          </w:rPr>
          <w:t>here</w:t>
        </w:r>
      </w:hyperlink>
      <w:r w:rsidRPr="001C02AA">
        <w:rPr>
          <w:rFonts w:ascii="Arial" w:hAnsi="Arial" w:cs="Arial"/>
          <w:sz w:val="24"/>
          <w:szCs w:val="24"/>
        </w:rPr>
        <w:t xml:space="preserve"> for details of appropriate PSCs and other intermediaries). This need</w:t>
      </w:r>
      <w:r w:rsidR="000A24F4">
        <w:rPr>
          <w:rFonts w:ascii="Arial" w:hAnsi="Arial" w:cs="Arial"/>
          <w:sz w:val="24"/>
          <w:szCs w:val="24"/>
        </w:rPr>
        <w:t>s</w:t>
      </w:r>
      <w:r w:rsidRPr="001C02AA">
        <w:rPr>
          <w:rFonts w:ascii="Arial" w:hAnsi="Arial" w:cs="Arial"/>
          <w:sz w:val="24"/>
          <w:szCs w:val="24"/>
        </w:rPr>
        <w:t xml:space="preserve"> to be done on a ‘contract by contract’ basis, for each contractual engagement in respect of the worker as some contracts may fall within the new rules and others may not;</w:t>
      </w:r>
    </w:p>
    <w:p w14:paraId="6758F93A" w14:textId="77777777" w:rsidR="00BC20C5" w:rsidRPr="001C02AA" w:rsidRDefault="00BC20C5" w:rsidP="00867671">
      <w:pPr>
        <w:spacing w:line="240" w:lineRule="auto"/>
        <w:contextualSpacing/>
        <w:jc w:val="left"/>
        <w:rPr>
          <w:rFonts w:ascii="Arial" w:hAnsi="Arial" w:cs="Arial"/>
          <w:sz w:val="24"/>
          <w:szCs w:val="24"/>
        </w:rPr>
      </w:pPr>
    </w:p>
    <w:p w14:paraId="0E371EB6" w14:textId="77777777" w:rsidR="00BC20C5" w:rsidRPr="001C02AA" w:rsidRDefault="00BC20C5" w:rsidP="00BC20C5">
      <w:pPr>
        <w:numPr>
          <w:ilvl w:val="0"/>
          <w:numId w:val="52"/>
        </w:numPr>
        <w:spacing w:line="240" w:lineRule="auto"/>
        <w:contextualSpacing/>
        <w:rPr>
          <w:rFonts w:ascii="Arial" w:hAnsi="Arial" w:cs="Arial"/>
          <w:sz w:val="24"/>
          <w:szCs w:val="24"/>
        </w:rPr>
      </w:pPr>
      <w:r w:rsidRPr="001C02AA">
        <w:rPr>
          <w:rFonts w:ascii="Arial" w:hAnsi="Arial" w:cs="Arial"/>
          <w:sz w:val="24"/>
          <w:szCs w:val="24"/>
        </w:rPr>
        <w:t xml:space="preserve">produce an employment status determination statement (SDS) setting out the worker’s employment status for tax purposes (giving the reasons for the status conclusion) and pass a copy to the worker and, where applicable, any agency or other organisation that the client contracts with to supply the worker’s services; </w:t>
      </w:r>
    </w:p>
    <w:p w14:paraId="73A1ED4D" w14:textId="77777777" w:rsidR="00BC20C5" w:rsidRPr="001C02AA" w:rsidRDefault="00BC20C5" w:rsidP="00BC20C5">
      <w:pPr>
        <w:ind w:left="360"/>
        <w:contextualSpacing/>
        <w:rPr>
          <w:rFonts w:ascii="Arial" w:hAnsi="Arial" w:cs="Arial"/>
          <w:sz w:val="24"/>
          <w:szCs w:val="24"/>
        </w:rPr>
      </w:pPr>
    </w:p>
    <w:p w14:paraId="2619A43A" w14:textId="77777777" w:rsidR="00BC20C5" w:rsidRPr="001C02AA" w:rsidRDefault="00BC20C5" w:rsidP="00BC20C5">
      <w:pPr>
        <w:numPr>
          <w:ilvl w:val="0"/>
          <w:numId w:val="52"/>
        </w:numPr>
        <w:spacing w:line="240" w:lineRule="auto"/>
        <w:contextualSpacing/>
        <w:rPr>
          <w:rFonts w:ascii="Arial" w:hAnsi="Arial" w:cs="Arial"/>
          <w:sz w:val="24"/>
          <w:szCs w:val="24"/>
        </w:rPr>
      </w:pPr>
      <w:r w:rsidRPr="001C02AA">
        <w:rPr>
          <w:rFonts w:ascii="Arial" w:hAnsi="Arial" w:cs="Arial"/>
          <w:sz w:val="24"/>
          <w:szCs w:val="24"/>
        </w:rPr>
        <w:t xml:space="preserve">keep detailed records of the worker’s SDS, including the reasons for the determination and fees paid; </w:t>
      </w:r>
    </w:p>
    <w:p w14:paraId="40BE0549" w14:textId="77777777" w:rsidR="00BC20C5" w:rsidRPr="001C02AA" w:rsidRDefault="00BC20C5" w:rsidP="00BC20C5">
      <w:pPr>
        <w:ind w:left="720"/>
        <w:contextualSpacing/>
        <w:rPr>
          <w:rFonts w:ascii="Arial" w:hAnsi="Arial" w:cs="Arial"/>
          <w:sz w:val="24"/>
          <w:szCs w:val="24"/>
        </w:rPr>
      </w:pPr>
    </w:p>
    <w:p w14:paraId="54DD8E8B" w14:textId="77777777" w:rsidR="00BC20C5" w:rsidRPr="001C02AA" w:rsidRDefault="00BC20C5" w:rsidP="00BC20C5">
      <w:pPr>
        <w:numPr>
          <w:ilvl w:val="0"/>
          <w:numId w:val="52"/>
        </w:numPr>
        <w:spacing w:line="240" w:lineRule="auto"/>
        <w:contextualSpacing/>
        <w:rPr>
          <w:rFonts w:ascii="Arial" w:hAnsi="Arial" w:cs="Arial"/>
          <w:sz w:val="24"/>
          <w:szCs w:val="24"/>
        </w:rPr>
      </w:pPr>
      <w:r w:rsidRPr="001C02AA">
        <w:rPr>
          <w:rFonts w:ascii="Arial" w:hAnsi="Arial" w:cs="Arial"/>
          <w:sz w:val="24"/>
          <w:szCs w:val="24"/>
        </w:rPr>
        <w:lastRenderedPageBreak/>
        <w:t xml:space="preserve">establish a process for dealing with disagreements in relation to the worker’s SDS; </w:t>
      </w:r>
    </w:p>
    <w:p w14:paraId="52B26035" w14:textId="77777777" w:rsidR="00BC20C5" w:rsidRPr="001C02AA" w:rsidRDefault="00BC20C5" w:rsidP="00BC20C5">
      <w:pPr>
        <w:pStyle w:val="ListParagraph"/>
        <w:rPr>
          <w:rFonts w:ascii="Arial" w:hAnsi="Arial" w:cs="Arial"/>
          <w:sz w:val="24"/>
          <w:szCs w:val="24"/>
        </w:rPr>
      </w:pPr>
    </w:p>
    <w:p w14:paraId="2021B8CF" w14:textId="77777777" w:rsidR="00BC20C5" w:rsidRPr="001C02AA" w:rsidRDefault="00BC20C5" w:rsidP="00BC20C5">
      <w:pPr>
        <w:numPr>
          <w:ilvl w:val="0"/>
          <w:numId w:val="52"/>
        </w:numPr>
        <w:spacing w:line="240" w:lineRule="auto"/>
        <w:contextualSpacing/>
        <w:rPr>
          <w:rFonts w:ascii="Arial" w:hAnsi="Arial" w:cs="Arial"/>
          <w:sz w:val="24"/>
          <w:szCs w:val="24"/>
        </w:rPr>
      </w:pPr>
      <w:r w:rsidRPr="001C02AA">
        <w:rPr>
          <w:rFonts w:ascii="Arial" w:hAnsi="Arial" w:cs="Arial"/>
          <w:sz w:val="24"/>
          <w:szCs w:val="24"/>
        </w:rPr>
        <w:t>confirm the size of the client if asked by the worker or any agency or other organisation that the client contracts with to supply the worker’s services; and</w:t>
      </w:r>
    </w:p>
    <w:p w14:paraId="48BB91B9" w14:textId="77777777" w:rsidR="00BC20C5" w:rsidRPr="001C02AA" w:rsidRDefault="00BC20C5" w:rsidP="00BC20C5">
      <w:pPr>
        <w:pStyle w:val="ListParagraph"/>
        <w:rPr>
          <w:rFonts w:ascii="Arial" w:hAnsi="Arial" w:cs="Arial"/>
          <w:sz w:val="24"/>
          <w:szCs w:val="24"/>
        </w:rPr>
      </w:pPr>
    </w:p>
    <w:p w14:paraId="5ED24CB5" w14:textId="194407DF" w:rsidR="00BC20C5" w:rsidRPr="001C02AA" w:rsidRDefault="00BC20C5" w:rsidP="00BC20C5">
      <w:pPr>
        <w:numPr>
          <w:ilvl w:val="0"/>
          <w:numId w:val="52"/>
        </w:numPr>
        <w:spacing w:line="240" w:lineRule="auto"/>
        <w:contextualSpacing/>
        <w:rPr>
          <w:rFonts w:ascii="Arial" w:hAnsi="Arial" w:cs="Arial"/>
          <w:sz w:val="24"/>
          <w:szCs w:val="24"/>
        </w:rPr>
      </w:pPr>
      <w:proofErr w:type="gramStart"/>
      <w:r w:rsidRPr="001C02AA">
        <w:rPr>
          <w:rFonts w:ascii="Arial" w:hAnsi="Arial" w:cs="Arial"/>
          <w:sz w:val="24"/>
          <w:szCs w:val="24"/>
        </w:rPr>
        <w:t>in</w:t>
      </w:r>
      <w:proofErr w:type="gramEnd"/>
      <w:r w:rsidRPr="001C02AA">
        <w:rPr>
          <w:rFonts w:ascii="Arial" w:hAnsi="Arial" w:cs="Arial"/>
          <w:sz w:val="24"/>
          <w:szCs w:val="24"/>
        </w:rPr>
        <w:t xml:space="preserve"> cases where the client is the ‘deemed employe</w:t>
      </w:r>
      <w:r w:rsidR="002A19E4" w:rsidRPr="001C02AA">
        <w:rPr>
          <w:rFonts w:ascii="Arial" w:hAnsi="Arial" w:cs="Arial"/>
          <w:sz w:val="24"/>
          <w:szCs w:val="24"/>
        </w:rPr>
        <w:t>r’ of the worker</w:t>
      </w:r>
      <w:r w:rsidR="006D1E02">
        <w:rPr>
          <w:rFonts w:ascii="Arial" w:hAnsi="Arial" w:cs="Arial"/>
          <w:sz w:val="24"/>
          <w:szCs w:val="24"/>
        </w:rPr>
        <w:t xml:space="preserve"> </w:t>
      </w:r>
      <w:r w:rsidR="006D1E02" w:rsidRPr="001C02AA">
        <w:rPr>
          <w:rFonts w:ascii="Arial" w:hAnsi="Arial" w:cs="Arial"/>
          <w:sz w:val="24"/>
          <w:szCs w:val="24"/>
        </w:rPr>
        <w:t>(see below)</w:t>
      </w:r>
      <w:r w:rsidR="002A19E4" w:rsidRPr="001C02AA">
        <w:rPr>
          <w:rFonts w:ascii="Arial" w:hAnsi="Arial" w:cs="Arial"/>
          <w:sz w:val="24"/>
          <w:szCs w:val="24"/>
        </w:rPr>
        <w:t>, the client</w:t>
      </w:r>
      <w:r w:rsidRPr="001C02AA">
        <w:rPr>
          <w:rFonts w:ascii="Arial" w:hAnsi="Arial" w:cs="Arial"/>
          <w:sz w:val="24"/>
          <w:szCs w:val="24"/>
        </w:rPr>
        <w:t xml:space="preserve"> </w:t>
      </w:r>
      <w:r w:rsidR="006D1E02">
        <w:rPr>
          <w:rFonts w:ascii="Arial" w:hAnsi="Arial" w:cs="Arial"/>
          <w:sz w:val="24"/>
          <w:szCs w:val="24"/>
        </w:rPr>
        <w:t>take</w:t>
      </w:r>
      <w:r w:rsidR="006C63C7">
        <w:rPr>
          <w:rFonts w:ascii="Arial" w:hAnsi="Arial" w:cs="Arial"/>
          <w:sz w:val="24"/>
          <w:szCs w:val="24"/>
        </w:rPr>
        <w:t>s</w:t>
      </w:r>
      <w:r w:rsidRPr="001C02AA">
        <w:rPr>
          <w:rFonts w:ascii="Arial" w:hAnsi="Arial" w:cs="Arial"/>
          <w:sz w:val="24"/>
          <w:szCs w:val="24"/>
        </w:rPr>
        <w:t xml:space="preserve"> </w:t>
      </w:r>
      <w:r w:rsidR="006D1E02" w:rsidRPr="001C02AA">
        <w:rPr>
          <w:rFonts w:ascii="Arial" w:hAnsi="Arial" w:cs="Arial"/>
          <w:sz w:val="24"/>
          <w:szCs w:val="24"/>
        </w:rPr>
        <w:t>responsib</w:t>
      </w:r>
      <w:r w:rsidR="006D1E02">
        <w:rPr>
          <w:rFonts w:ascii="Arial" w:hAnsi="Arial" w:cs="Arial"/>
          <w:sz w:val="24"/>
          <w:szCs w:val="24"/>
        </w:rPr>
        <w:t>ility</w:t>
      </w:r>
      <w:r w:rsidR="006D1E02" w:rsidRPr="001C02AA">
        <w:rPr>
          <w:rFonts w:ascii="Arial" w:hAnsi="Arial" w:cs="Arial"/>
          <w:sz w:val="24"/>
          <w:szCs w:val="24"/>
        </w:rPr>
        <w:t xml:space="preserve"> </w:t>
      </w:r>
      <w:r w:rsidRPr="001C02AA">
        <w:rPr>
          <w:rFonts w:ascii="Arial" w:hAnsi="Arial" w:cs="Arial"/>
          <w:sz w:val="24"/>
          <w:szCs w:val="24"/>
        </w:rPr>
        <w:t xml:space="preserve">for the operation of PAYE payroll to deduct </w:t>
      </w:r>
      <w:r w:rsidR="00FA6072">
        <w:rPr>
          <w:rFonts w:ascii="Arial" w:hAnsi="Arial" w:cs="Arial"/>
          <w:sz w:val="24"/>
          <w:szCs w:val="24"/>
        </w:rPr>
        <w:t xml:space="preserve">and pay </w:t>
      </w:r>
      <w:r w:rsidRPr="001C02AA">
        <w:rPr>
          <w:rFonts w:ascii="Arial" w:hAnsi="Arial" w:cs="Arial"/>
          <w:sz w:val="24"/>
          <w:szCs w:val="24"/>
        </w:rPr>
        <w:t>tax and NICs to HMRC (</w:t>
      </w:r>
      <w:r w:rsidR="0052339D">
        <w:rPr>
          <w:rFonts w:ascii="Arial" w:hAnsi="Arial" w:cs="Arial"/>
          <w:sz w:val="24"/>
          <w:szCs w:val="24"/>
        </w:rPr>
        <w:t>including</w:t>
      </w:r>
      <w:r w:rsidR="002A19E4" w:rsidRPr="001C02AA">
        <w:rPr>
          <w:rFonts w:ascii="Arial" w:hAnsi="Arial" w:cs="Arial"/>
          <w:sz w:val="24"/>
          <w:szCs w:val="24"/>
        </w:rPr>
        <w:t>,</w:t>
      </w:r>
      <w:r w:rsidRPr="001C02AA">
        <w:rPr>
          <w:rFonts w:ascii="Arial" w:hAnsi="Arial" w:cs="Arial"/>
          <w:sz w:val="24"/>
          <w:szCs w:val="24"/>
        </w:rPr>
        <w:t xml:space="preserve"> where relevant, payment</w:t>
      </w:r>
      <w:r w:rsidR="0052339D">
        <w:rPr>
          <w:rFonts w:ascii="Arial" w:hAnsi="Arial" w:cs="Arial"/>
          <w:sz w:val="24"/>
          <w:szCs w:val="24"/>
        </w:rPr>
        <w:t>s</w:t>
      </w:r>
      <w:r w:rsidRPr="001C02AA">
        <w:rPr>
          <w:rFonts w:ascii="Arial" w:hAnsi="Arial" w:cs="Arial"/>
          <w:sz w:val="24"/>
          <w:szCs w:val="24"/>
        </w:rPr>
        <w:t xml:space="preserve"> of the apprenticeship levy).</w:t>
      </w:r>
    </w:p>
    <w:p w14:paraId="44D5A82D" w14:textId="77777777" w:rsidR="00BC20C5" w:rsidRPr="001C02AA" w:rsidRDefault="00BC20C5" w:rsidP="00BC20C5">
      <w:pPr>
        <w:pStyle w:val="ListParagraph"/>
        <w:rPr>
          <w:rFonts w:ascii="Arial" w:hAnsi="Arial" w:cs="Arial"/>
          <w:sz w:val="24"/>
          <w:szCs w:val="24"/>
        </w:rPr>
      </w:pPr>
    </w:p>
    <w:p w14:paraId="53A199D1" w14:textId="0239ADC0" w:rsidR="00BC20C5" w:rsidRPr="001C02AA" w:rsidRDefault="00BC20C5" w:rsidP="00BC20C5">
      <w:pPr>
        <w:pStyle w:val="ListParagraph"/>
        <w:numPr>
          <w:ilvl w:val="0"/>
          <w:numId w:val="51"/>
        </w:numPr>
        <w:spacing w:line="240" w:lineRule="auto"/>
        <w:contextualSpacing/>
        <w:jc w:val="left"/>
        <w:rPr>
          <w:rFonts w:ascii="Arial" w:hAnsi="Arial" w:cs="Arial"/>
          <w:sz w:val="24"/>
          <w:szCs w:val="24"/>
        </w:rPr>
      </w:pPr>
      <w:r w:rsidRPr="001C02AA">
        <w:rPr>
          <w:rFonts w:ascii="Arial" w:hAnsi="Arial" w:cs="Arial"/>
          <w:sz w:val="24"/>
          <w:szCs w:val="24"/>
        </w:rPr>
        <w:t>If working practices or contractual arrangements change in relation to the worker and its PSC, the client must check the rules to see if the worker’s SDS is still accurate or if it needs to be updated and re-issued.</w:t>
      </w:r>
    </w:p>
    <w:p w14:paraId="0C6E3139" w14:textId="77777777" w:rsidR="007B685B" w:rsidRPr="001C02AA" w:rsidRDefault="007B685B" w:rsidP="00867671">
      <w:pPr>
        <w:rPr>
          <w:rFonts w:ascii="Arial" w:hAnsi="Arial" w:cs="Arial"/>
          <w:sz w:val="24"/>
          <w:szCs w:val="24"/>
        </w:rPr>
      </w:pPr>
    </w:p>
    <w:p w14:paraId="4C9536A4" w14:textId="77777777" w:rsidR="007B685B" w:rsidRPr="001C02AA" w:rsidRDefault="00BC20C5" w:rsidP="00867671">
      <w:pPr>
        <w:rPr>
          <w:rFonts w:ascii="Arial" w:hAnsi="Arial" w:cs="Arial"/>
          <w:sz w:val="24"/>
          <w:szCs w:val="24"/>
        </w:rPr>
      </w:pPr>
      <w:r w:rsidRPr="001C02AA">
        <w:rPr>
          <w:rFonts w:ascii="Arial" w:hAnsi="Arial" w:cs="Arial"/>
          <w:b/>
          <w:sz w:val="24"/>
          <w:szCs w:val="24"/>
        </w:rPr>
        <w:t>IR35 tax regime drafting notes</w:t>
      </w:r>
    </w:p>
    <w:p w14:paraId="18846995" w14:textId="77777777" w:rsidR="007B685B" w:rsidRPr="001C02AA" w:rsidRDefault="007B685B" w:rsidP="00867671">
      <w:pPr>
        <w:rPr>
          <w:rFonts w:ascii="Arial" w:hAnsi="Arial" w:cs="Arial"/>
          <w:sz w:val="24"/>
          <w:szCs w:val="24"/>
        </w:rPr>
      </w:pPr>
    </w:p>
    <w:p w14:paraId="7646FDAD" w14:textId="61EEC403" w:rsidR="007B685B" w:rsidRPr="001C02AA" w:rsidRDefault="00023D87" w:rsidP="00867671">
      <w:pPr>
        <w:pStyle w:val="ListParagraph"/>
        <w:numPr>
          <w:ilvl w:val="0"/>
          <w:numId w:val="51"/>
        </w:numPr>
        <w:rPr>
          <w:rFonts w:ascii="Arial" w:hAnsi="Arial" w:cs="Arial"/>
          <w:sz w:val="24"/>
          <w:szCs w:val="24"/>
        </w:rPr>
      </w:pPr>
      <w:r w:rsidRPr="001C02AA">
        <w:rPr>
          <w:rFonts w:ascii="Arial" w:hAnsi="Arial" w:cs="Arial"/>
          <w:sz w:val="24"/>
          <w:szCs w:val="24"/>
        </w:rPr>
        <w:t xml:space="preserve">The starting point, in terms of the drafting in this template, is that the  employment status of the individual consultant </w:t>
      </w:r>
      <w:r w:rsidR="00F4582B" w:rsidRPr="001C02AA">
        <w:rPr>
          <w:rFonts w:ascii="Arial" w:hAnsi="Arial" w:cs="Arial"/>
          <w:sz w:val="24"/>
          <w:szCs w:val="24"/>
        </w:rPr>
        <w:t xml:space="preserve">for tax purposes </w:t>
      </w:r>
      <w:r w:rsidR="00FA6072">
        <w:rPr>
          <w:rFonts w:ascii="Arial" w:hAnsi="Arial" w:cs="Arial"/>
          <w:sz w:val="24"/>
          <w:szCs w:val="24"/>
        </w:rPr>
        <w:t xml:space="preserve">is not one of ‘deemed employment’ </w:t>
      </w:r>
      <w:r w:rsidRPr="001C02AA">
        <w:rPr>
          <w:rFonts w:ascii="Arial" w:hAnsi="Arial" w:cs="Arial"/>
          <w:sz w:val="24"/>
          <w:szCs w:val="24"/>
        </w:rPr>
        <w:t xml:space="preserve">and the engagement is </w:t>
      </w:r>
      <w:r w:rsidR="00FA6072">
        <w:rPr>
          <w:rFonts w:ascii="Arial" w:hAnsi="Arial" w:cs="Arial"/>
          <w:sz w:val="24"/>
          <w:szCs w:val="24"/>
        </w:rPr>
        <w:t>‘outside’</w:t>
      </w:r>
      <w:r w:rsidRPr="001C02AA">
        <w:rPr>
          <w:rFonts w:ascii="Arial" w:hAnsi="Arial" w:cs="Arial"/>
          <w:sz w:val="24"/>
          <w:szCs w:val="24"/>
        </w:rPr>
        <w:t xml:space="preserve"> </w:t>
      </w:r>
      <w:r w:rsidR="00304656">
        <w:rPr>
          <w:rFonts w:ascii="Arial" w:hAnsi="Arial" w:cs="Arial"/>
          <w:sz w:val="24"/>
          <w:szCs w:val="24"/>
        </w:rPr>
        <w:t xml:space="preserve">of </w:t>
      </w:r>
      <w:r w:rsidRPr="001C02AA">
        <w:rPr>
          <w:rFonts w:ascii="Arial" w:hAnsi="Arial" w:cs="Arial"/>
          <w:sz w:val="24"/>
          <w:szCs w:val="24"/>
        </w:rPr>
        <w:t xml:space="preserve">the IR35 tax regime. </w:t>
      </w:r>
      <w:r w:rsidR="00436541">
        <w:rPr>
          <w:rFonts w:ascii="Arial" w:hAnsi="Arial" w:cs="Arial"/>
          <w:sz w:val="24"/>
          <w:szCs w:val="24"/>
        </w:rPr>
        <w:t>Usually, the client and the PSC have a common interest in ensuring that the consultancy agreement accurately reflects self-employment status, given the tax efficiency involved for both parties and, from the client’s perspective, the lack of employment related liabilities.</w:t>
      </w:r>
    </w:p>
    <w:p w14:paraId="333047C6" w14:textId="77777777" w:rsidR="007B685B" w:rsidRPr="001C02AA" w:rsidRDefault="007B685B" w:rsidP="00867671">
      <w:pPr>
        <w:rPr>
          <w:rFonts w:ascii="Arial" w:hAnsi="Arial" w:cs="Arial"/>
          <w:sz w:val="24"/>
          <w:szCs w:val="24"/>
        </w:rPr>
      </w:pPr>
    </w:p>
    <w:p w14:paraId="65007F55" w14:textId="7A657EDA" w:rsidR="007B685B" w:rsidRPr="001C02AA" w:rsidRDefault="00A90E96" w:rsidP="00867671">
      <w:pPr>
        <w:pStyle w:val="ListParagraph"/>
        <w:numPr>
          <w:ilvl w:val="0"/>
          <w:numId w:val="51"/>
        </w:numPr>
        <w:rPr>
          <w:rFonts w:ascii="Arial" w:hAnsi="Arial" w:cs="Arial"/>
          <w:sz w:val="24"/>
          <w:szCs w:val="24"/>
        </w:rPr>
      </w:pPr>
      <w:r>
        <w:rPr>
          <w:rFonts w:ascii="Arial" w:hAnsi="Arial" w:cs="Arial"/>
          <w:sz w:val="24"/>
          <w:szCs w:val="24"/>
        </w:rPr>
        <w:lastRenderedPageBreak/>
        <w:t>W</w:t>
      </w:r>
      <w:r w:rsidR="007B685B" w:rsidRPr="001C02AA">
        <w:rPr>
          <w:rFonts w:ascii="Arial" w:hAnsi="Arial" w:cs="Arial"/>
          <w:sz w:val="24"/>
          <w:szCs w:val="24"/>
        </w:rPr>
        <w:t xml:space="preserve">here appropriate, the template provides wording to </w:t>
      </w:r>
      <w:r w:rsidR="00E55944">
        <w:rPr>
          <w:rFonts w:ascii="Arial" w:hAnsi="Arial" w:cs="Arial"/>
          <w:sz w:val="24"/>
          <w:szCs w:val="24"/>
        </w:rPr>
        <w:t>cover a change in</w:t>
      </w:r>
      <w:r w:rsidR="007B685B" w:rsidRPr="001C02AA">
        <w:rPr>
          <w:rFonts w:ascii="Arial" w:hAnsi="Arial" w:cs="Arial"/>
          <w:sz w:val="24"/>
          <w:szCs w:val="24"/>
        </w:rPr>
        <w:t xml:space="preserve"> circumstances</w:t>
      </w:r>
      <w:r w:rsidR="00E55944">
        <w:rPr>
          <w:rFonts w:ascii="Arial" w:hAnsi="Arial" w:cs="Arial"/>
          <w:sz w:val="24"/>
          <w:szCs w:val="24"/>
        </w:rPr>
        <w:t xml:space="preserve"> where </w:t>
      </w:r>
      <w:r w:rsidR="007B685B" w:rsidRPr="001C02AA">
        <w:rPr>
          <w:rFonts w:ascii="Arial" w:hAnsi="Arial" w:cs="Arial"/>
          <w:sz w:val="24"/>
          <w:szCs w:val="24"/>
        </w:rPr>
        <w:t>the engagement falls ‘inside’ the IR35 tax regime because there is a deemed employment relationship between the parties for tax purposes.</w:t>
      </w:r>
      <w:r w:rsidR="00E55944">
        <w:rPr>
          <w:rFonts w:ascii="Arial" w:hAnsi="Arial" w:cs="Arial"/>
          <w:sz w:val="24"/>
          <w:szCs w:val="24"/>
        </w:rPr>
        <w:t xml:space="preserve"> </w:t>
      </w:r>
      <w:r w:rsidR="007B685B" w:rsidRPr="001C02AA">
        <w:rPr>
          <w:rFonts w:ascii="Arial" w:hAnsi="Arial" w:cs="Arial"/>
          <w:sz w:val="24"/>
          <w:szCs w:val="24"/>
        </w:rPr>
        <w:t>For example</w:t>
      </w:r>
      <w:r w:rsidR="00F4582B" w:rsidRPr="001C02AA">
        <w:rPr>
          <w:rFonts w:ascii="Arial" w:hAnsi="Arial" w:cs="Arial"/>
          <w:sz w:val="24"/>
          <w:szCs w:val="24"/>
        </w:rPr>
        <w:t>,</w:t>
      </w:r>
      <w:r w:rsidR="007B685B" w:rsidRPr="001C02AA">
        <w:rPr>
          <w:rFonts w:ascii="Arial" w:hAnsi="Arial" w:cs="Arial"/>
          <w:sz w:val="24"/>
          <w:szCs w:val="24"/>
        </w:rPr>
        <w:t xml:space="preserve"> see </w:t>
      </w:r>
      <w:r w:rsidR="000F643C">
        <w:rPr>
          <w:rFonts w:ascii="Arial" w:hAnsi="Arial" w:cs="Arial"/>
          <w:sz w:val="24"/>
          <w:szCs w:val="24"/>
        </w:rPr>
        <w:t>clause</w:t>
      </w:r>
      <w:r w:rsidR="007B685B" w:rsidRPr="001C02AA">
        <w:rPr>
          <w:rFonts w:ascii="Arial" w:hAnsi="Arial" w:cs="Arial"/>
          <w:sz w:val="24"/>
          <w:szCs w:val="24"/>
        </w:rPr>
        <w:t xml:space="preserve"> 3.1 (deductions from fees for tax and NICs).</w:t>
      </w:r>
    </w:p>
    <w:p w14:paraId="626E330B" w14:textId="77777777" w:rsidR="00F4582B" w:rsidRPr="001C02AA" w:rsidRDefault="00F4582B" w:rsidP="00867671">
      <w:pPr>
        <w:pStyle w:val="ListParagraph"/>
        <w:rPr>
          <w:rFonts w:ascii="Arial" w:hAnsi="Arial" w:cs="Arial"/>
          <w:sz w:val="24"/>
          <w:szCs w:val="24"/>
        </w:rPr>
      </w:pPr>
    </w:p>
    <w:p w14:paraId="44ADB319" w14:textId="11DC81BE" w:rsidR="007B685B" w:rsidRPr="001C02AA" w:rsidRDefault="00F4582B" w:rsidP="00867671">
      <w:pPr>
        <w:pStyle w:val="ListParagraph"/>
        <w:numPr>
          <w:ilvl w:val="0"/>
          <w:numId w:val="51"/>
        </w:numPr>
        <w:rPr>
          <w:rFonts w:ascii="Arial" w:hAnsi="Arial" w:cs="Arial"/>
          <w:sz w:val="24"/>
          <w:szCs w:val="24"/>
        </w:rPr>
      </w:pPr>
      <w:r w:rsidRPr="001C02AA">
        <w:rPr>
          <w:rFonts w:ascii="Arial" w:hAnsi="Arial" w:cs="Arial"/>
          <w:sz w:val="24"/>
          <w:szCs w:val="24"/>
        </w:rPr>
        <w:t xml:space="preserve">Regardless of whether the engagement falls </w:t>
      </w:r>
      <w:r w:rsidR="007806CC" w:rsidRPr="001C02AA">
        <w:rPr>
          <w:rFonts w:ascii="Arial" w:hAnsi="Arial" w:cs="Arial"/>
          <w:sz w:val="24"/>
          <w:szCs w:val="24"/>
        </w:rPr>
        <w:t xml:space="preserve">inside or outside of </w:t>
      </w:r>
      <w:r w:rsidRPr="001C02AA">
        <w:rPr>
          <w:rFonts w:ascii="Arial" w:hAnsi="Arial" w:cs="Arial"/>
          <w:sz w:val="24"/>
          <w:szCs w:val="24"/>
        </w:rPr>
        <w:t xml:space="preserve">the IR35 tax regime, this template is drafted on the basis that the individual </w:t>
      </w:r>
      <w:r w:rsidR="002A19E4" w:rsidRPr="001C02AA">
        <w:rPr>
          <w:rFonts w:ascii="Arial" w:hAnsi="Arial" w:cs="Arial"/>
          <w:sz w:val="24"/>
          <w:szCs w:val="24"/>
        </w:rPr>
        <w:t xml:space="preserve">consultant </w:t>
      </w:r>
      <w:r w:rsidRPr="001C02AA">
        <w:rPr>
          <w:rFonts w:ascii="Arial" w:hAnsi="Arial" w:cs="Arial"/>
          <w:sz w:val="24"/>
          <w:szCs w:val="24"/>
        </w:rPr>
        <w:t xml:space="preserve">is </w:t>
      </w:r>
      <w:r w:rsidR="00436541">
        <w:rPr>
          <w:rFonts w:ascii="Arial" w:hAnsi="Arial" w:cs="Arial"/>
          <w:sz w:val="24"/>
          <w:szCs w:val="24"/>
        </w:rPr>
        <w:t>neither</w:t>
      </w:r>
      <w:r w:rsidR="00436541" w:rsidRPr="001C02AA">
        <w:rPr>
          <w:rFonts w:ascii="Arial" w:hAnsi="Arial" w:cs="Arial"/>
          <w:sz w:val="24"/>
          <w:szCs w:val="24"/>
        </w:rPr>
        <w:t xml:space="preserve"> </w:t>
      </w:r>
      <w:r w:rsidRPr="001C02AA">
        <w:rPr>
          <w:rFonts w:ascii="Arial" w:hAnsi="Arial" w:cs="Arial"/>
          <w:sz w:val="24"/>
          <w:szCs w:val="24"/>
        </w:rPr>
        <w:t>an employee</w:t>
      </w:r>
      <w:r w:rsidR="00436541">
        <w:rPr>
          <w:rFonts w:ascii="Arial" w:hAnsi="Arial" w:cs="Arial"/>
          <w:sz w:val="24"/>
          <w:szCs w:val="24"/>
        </w:rPr>
        <w:t xml:space="preserve"> nor a worker</w:t>
      </w:r>
      <w:r w:rsidR="00A90E96">
        <w:rPr>
          <w:rFonts w:ascii="Arial" w:hAnsi="Arial" w:cs="Arial"/>
          <w:sz w:val="24"/>
          <w:szCs w:val="24"/>
        </w:rPr>
        <w:t xml:space="preserve"> </w:t>
      </w:r>
      <w:r w:rsidRPr="001C02AA">
        <w:rPr>
          <w:rFonts w:ascii="Arial" w:hAnsi="Arial" w:cs="Arial"/>
          <w:sz w:val="24"/>
          <w:szCs w:val="24"/>
        </w:rPr>
        <w:t xml:space="preserve">of its client for employment law purposes. </w:t>
      </w:r>
      <w:r w:rsidR="006D1E02">
        <w:rPr>
          <w:rFonts w:ascii="Arial" w:hAnsi="Arial" w:cs="Arial"/>
          <w:sz w:val="24"/>
          <w:szCs w:val="24"/>
        </w:rPr>
        <w:t xml:space="preserve">(By way of background, note </w:t>
      </w:r>
      <w:r w:rsidR="00436541">
        <w:rPr>
          <w:rFonts w:ascii="Arial" w:hAnsi="Arial" w:cs="Arial"/>
          <w:sz w:val="24"/>
          <w:szCs w:val="24"/>
        </w:rPr>
        <w:t>that a worker</w:t>
      </w:r>
      <w:r w:rsidR="00436541" w:rsidRPr="001C02AA">
        <w:rPr>
          <w:rFonts w:ascii="Arial" w:hAnsi="Arial" w:cs="Arial"/>
          <w:sz w:val="24"/>
          <w:szCs w:val="24"/>
        </w:rPr>
        <w:t xml:space="preserve"> </w:t>
      </w:r>
      <w:r w:rsidR="00436541">
        <w:rPr>
          <w:rFonts w:ascii="Arial" w:hAnsi="Arial" w:cs="Arial"/>
          <w:sz w:val="24"/>
          <w:szCs w:val="24"/>
        </w:rPr>
        <w:t>will not have all the benefits that are afforded to employees but they do benefit from some statutory employment protections e.g. statutory hol</w:t>
      </w:r>
      <w:r w:rsidR="002B3128">
        <w:rPr>
          <w:rFonts w:ascii="Arial" w:hAnsi="Arial" w:cs="Arial"/>
          <w:sz w:val="24"/>
          <w:szCs w:val="24"/>
        </w:rPr>
        <w:t>iday and national minimum wage.</w:t>
      </w:r>
      <w:r w:rsidR="006D1E02">
        <w:rPr>
          <w:rFonts w:ascii="Arial" w:hAnsi="Arial" w:cs="Arial"/>
          <w:sz w:val="24"/>
          <w:szCs w:val="24"/>
        </w:rPr>
        <w:t>)</w:t>
      </w:r>
      <w:r w:rsidR="00436541">
        <w:rPr>
          <w:rFonts w:ascii="Arial" w:hAnsi="Arial" w:cs="Arial"/>
          <w:sz w:val="24"/>
          <w:szCs w:val="24"/>
        </w:rPr>
        <w:t xml:space="preserve"> </w:t>
      </w:r>
      <w:r w:rsidR="006D1E02">
        <w:rPr>
          <w:rFonts w:ascii="Arial" w:hAnsi="Arial" w:cs="Arial"/>
          <w:sz w:val="24"/>
          <w:szCs w:val="24"/>
        </w:rPr>
        <w:t>Since this template is drafted on the basis that the engagement falls outside of the IR35 tax regime and the individual consultant is not an employee or worker of the client, it does not include</w:t>
      </w:r>
      <w:r w:rsidRPr="001C02AA">
        <w:rPr>
          <w:rFonts w:ascii="Arial" w:hAnsi="Arial" w:cs="Arial"/>
          <w:sz w:val="24"/>
          <w:szCs w:val="24"/>
        </w:rPr>
        <w:t xml:space="preserve"> provisions </w:t>
      </w:r>
      <w:r w:rsidR="006D1E02">
        <w:rPr>
          <w:rFonts w:ascii="Arial" w:hAnsi="Arial" w:cs="Arial"/>
          <w:sz w:val="24"/>
          <w:szCs w:val="24"/>
        </w:rPr>
        <w:t>that would suggest employee or worker status –</w:t>
      </w:r>
      <w:r w:rsidRPr="001C02AA">
        <w:rPr>
          <w:rFonts w:ascii="Arial" w:hAnsi="Arial" w:cs="Arial"/>
          <w:sz w:val="24"/>
          <w:szCs w:val="24"/>
        </w:rPr>
        <w:t xml:space="preserve"> for example, </w:t>
      </w:r>
      <w:r w:rsidR="006D1E02">
        <w:rPr>
          <w:rFonts w:ascii="Arial" w:hAnsi="Arial" w:cs="Arial"/>
          <w:sz w:val="24"/>
          <w:szCs w:val="24"/>
        </w:rPr>
        <w:t>provisions making</w:t>
      </w:r>
      <w:r w:rsidRPr="001C02AA">
        <w:rPr>
          <w:rFonts w:ascii="Arial" w:hAnsi="Arial" w:cs="Arial"/>
          <w:sz w:val="24"/>
          <w:szCs w:val="24"/>
        </w:rPr>
        <w:t xml:space="preserve"> deductions of student loan repayments</w:t>
      </w:r>
      <w:r w:rsidR="006D1E02">
        <w:rPr>
          <w:rFonts w:ascii="Arial" w:hAnsi="Arial" w:cs="Arial"/>
          <w:sz w:val="24"/>
          <w:szCs w:val="24"/>
        </w:rPr>
        <w:t>,</w:t>
      </w:r>
      <w:r w:rsidRPr="001C02AA">
        <w:rPr>
          <w:rFonts w:ascii="Arial" w:hAnsi="Arial" w:cs="Arial"/>
          <w:sz w:val="24"/>
          <w:szCs w:val="24"/>
        </w:rPr>
        <w:t xml:space="preserve"> or automatically enrol</w:t>
      </w:r>
      <w:r w:rsidR="006D1E02">
        <w:rPr>
          <w:rFonts w:ascii="Arial" w:hAnsi="Arial" w:cs="Arial"/>
          <w:sz w:val="24"/>
          <w:szCs w:val="24"/>
        </w:rPr>
        <w:t>ling</w:t>
      </w:r>
      <w:r w:rsidRPr="001C02AA">
        <w:rPr>
          <w:rFonts w:ascii="Arial" w:hAnsi="Arial" w:cs="Arial"/>
          <w:sz w:val="24"/>
          <w:szCs w:val="24"/>
        </w:rPr>
        <w:t xml:space="preserve"> the individual consultant into the client’s pension scheme</w:t>
      </w:r>
      <w:r w:rsidR="006D1E02">
        <w:rPr>
          <w:rFonts w:ascii="Arial" w:hAnsi="Arial" w:cs="Arial"/>
          <w:sz w:val="24"/>
          <w:szCs w:val="24"/>
        </w:rPr>
        <w:t>,</w:t>
      </w:r>
      <w:r w:rsidRPr="001C02AA">
        <w:rPr>
          <w:rFonts w:ascii="Arial" w:hAnsi="Arial" w:cs="Arial"/>
          <w:sz w:val="24"/>
          <w:szCs w:val="24"/>
        </w:rPr>
        <w:t xml:space="preserve"> or provid</w:t>
      </w:r>
      <w:r w:rsidR="006D1E02">
        <w:rPr>
          <w:rFonts w:ascii="Arial" w:hAnsi="Arial" w:cs="Arial"/>
          <w:sz w:val="24"/>
          <w:szCs w:val="24"/>
        </w:rPr>
        <w:t>ing</w:t>
      </w:r>
      <w:r w:rsidRPr="001C02AA">
        <w:rPr>
          <w:rFonts w:ascii="Arial" w:hAnsi="Arial" w:cs="Arial"/>
          <w:sz w:val="24"/>
          <w:szCs w:val="24"/>
        </w:rPr>
        <w:t xml:space="preserve"> other employment rights such as statutory holiday pay or notice periods. However, keep in mind that some rights and protections will extend to individual consultants even if they are not employees or workers e.g. discrimination laws.</w:t>
      </w:r>
    </w:p>
    <w:p w14:paraId="29A57BE1" w14:textId="77777777" w:rsidR="00F4582B" w:rsidRPr="001C02AA" w:rsidRDefault="00F4582B" w:rsidP="00867671">
      <w:pPr>
        <w:pStyle w:val="ListParagraph"/>
        <w:rPr>
          <w:rFonts w:ascii="Arial" w:hAnsi="Arial" w:cs="Arial"/>
          <w:sz w:val="24"/>
          <w:szCs w:val="24"/>
        </w:rPr>
      </w:pPr>
    </w:p>
    <w:p w14:paraId="7DC741D8" w14:textId="0851E7E8" w:rsidR="00F4582B" w:rsidRPr="001C02AA" w:rsidRDefault="00F4582B" w:rsidP="00F4582B">
      <w:pPr>
        <w:pStyle w:val="ListParagraph"/>
        <w:numPr>
          <w:ilvl w:val="0"/>
          <w:numId w:val="51"/>
        </w:numPr>
        <w:rPr>
          <w:rFonts w:ascii="Arial" w:hAnsi="Arial" w:cs="Arial"/>
          <w:sz w:val="24"/>
          <w:szCs w:val="24"/>
        </w:rPr>
      </w:pPr>
      <w:r w:rsidRPr="001C02AA">
        <w:rPr>
          <w:rFonts w:ascii="Arial" w:hAnsi="Arial" w:cs="Arial"/>
          <w:sz w:val="24"/>
          <w:szCs w:val="24"/>
        </w:rPr>
        <w:t xml:space="preserve">HMRC </w:t>
      </w:r>
      <w:r w:rsidR="007806CC" w:rsidRPr="001C02AA">
        <w:rPr>
          <w:rFonts w:ascii="Arial" w:hAnsi="Arial" w:cs="Arial"/>
          <w:sz w:val="24"/>
          <w:szCs w:val="24"/>
        </w:rPr>
        <w:t>is</w:t>
      </w:r>
      <w:r w:rsidRPr="001C02AA">
        <w:rPr>
          <w:rFonts w:ascii="Arial" w:hAnsi="Arial" w:cs="Arial"/>
          <w:sz w:val="24"/>
          <w:szCs w:val="24"/>
        </w:rPr>
        <w:t xml:space="preserve"> responsible for determining questions of employment status in relation to tax. The employment tribunals (or courts) determine employment status in relation to employment </w:t>
      </w:r>
      <w:r w:rsidR="000637F0" w:rsidRPr="001C02AA">
        <w:rPr>
          <w:rFonts w:ascii="Arial" w:hAnsi="Arial" w:cs="Arial"/>
          <w:sz w:val="24"/>
          <w:szCs w:val="24"/>
        </w:rPr>
        <w:t>law</w:t>
      </w:r>
      <w:r w:rsidRPr="001C02AA">
        <w:rPr>
          <w:rFonts w:ascii="Arial" w:hAnsi="Arial" w:cs="Arial"/>
          <w:sz w:val="24"/>
          <w:szCs w:val="24"/>
        </w:rPr>
        <w:t xml:space="preserve">. It is possible for an individual to be an employee for employment law purposes but treated by HMRC as self-employed and taxed accordingly (or vice versa). However, the tests are similar and clients should be aware that if </w:t>
      </w:r>
      <w:proofErr w:type="gramStart"/>
      <w:r w:rsidRPr="001C02AA">
        <w:rPr>
          <w:rFonts w:ascii="Arial" w:hAnsi="Arial" w:cs="Arial"/>
          <w:sz w:val="24"/>
          <w:szCs w:val="24"/>
        </w:rPr>
        <w:t>an</w:t>
      </w:r>
      <w:proofErr w:type="gramEnd"/>
      <w:r w:rsidRPr="001C02AA">
        <w:rPr>
          <w:rFonts w:ascii="Arial" w:hAnsi="Arial" w:cs="Arial"/>
          <w:sz w:val="24"/>
          <w:szCs w:val="24"/>
        </w:rPr>
        <w:t xml:space="preserve"> engagement is assessed as ‘deemed employment’ for tax purposes, </w:t>
      </w:r>
      <w:r w:rsidR="000637F0" w:rsidRPr="001C02AA">
        <w:rPr>
          <w:rFonts w:ascii="Arial" w:hAnsi="Arial" w:cs="Arial"/>
          <w:sz w:val="24"/>
          <w:szCs w:val="24"/>
        </w:rPr>
        <w:t xml:space="preserve">it could indicate </w:t>
      </w:r>
      <w:r w:rsidR="006D1E02">
        <w:rPr>
          <w:rFonts w:ascii="Arial" w:hAnsi="Arial" w:cs="Arial"/>
          <w:sz w:val="24"/>
          <w:szCs w:val="24"/>
        </w:rPr>
        <w:t xml:space="preserve">that </w:t>
      </w:r>
      <w:r w:rsidR="002A19E4" w:rsidRPr="001C02AA">
        <w:rPr>
          <w:rFonts w:ascii="Arial" w:hAnsi="Arial" w:cs="Arial"/>
          <w:sz w:val="24"/>
          <w:szCs w:val="24"/>
        </w:rPr>
        <w:t xml:space="preserve">a finding of </w:t>
      </w:r>
      <w:r w:rsidR="000637F0" w:rsidRPr="001C02AA">
        <w:rPr>
          <w:rFonts w:ascii="Arial" w:hAnsi="Arial" w:cs="Arial"/>
          <w:sz w:val="24"/>
          <w:szCs w:val="24"/>
        </w:rPr>
        <w:t xml:space="preserve">employment </w:t>
      </w:r>
      <w:r w:rsidR="00436541">
        <w:rPr>
          <w:rFonts w:ascii="Arial" w:hAnsi="Arial" w:cs="Arial"/>
          <w:sz w:val="24"/>
          <w:szCs w:val="24"/>
        </w:rPr>
        <w:t xml:space="preserve">(or, potentially, worker) </w:t>
      </w:r>
      <w:r w:rsidR="00436541" w:rsidRPr="001C02AA">
        <w:rPr>
          <w:rFonts w:ascii="Arial" w:hAnsi="Arial" w:cs="Arial"/>
          <w:sz w:val="24"/>
          <w:szCs w:val="24"/>
        </w:rPr>
        <w:t xml:space="preserve">status </w:t>
      </w:r>
      <w:r w:rsidR="000637F0" w:rsidRPr="001C02AA">
        <w:rPr>
          <w:rFonts w:ascii="Arial" w:hAnsi="Arial" w:cs="Arial"/>
          <w:sz w:val="24"/>
          <w:szCs w:val="24"/>
        </w:rPr>
        <w:t xml:space="preserve">under employment </w:t>
      </w:r>
      <w:r w:rsidR="00570C3B" w:rsidRPr="001C02AA">
        <w:rPr>
          <w:rFonts w:ascii="Arial" w:hAnsi="Arial" w:cs="Arial"/>
          <w:sz w:val="24"/>
          <w:szCs w:val="24"/>
        </w:rPr>
        <w:t>law is</w:t>
      </w:r>
      <w:r w:rsidR="002A19E4" w:rsidRPr="001C02AA">
        <w:rPr>
          <w:rFonts w:ascii="Arial" w:hAnsi="Arial" w:cs="Arial"/>
          <w:sz w:val="24"/>
          <w:szCs w:val="24"/>
        </w:rPr>
        <w:t xml:space="preserve"> likely </w:t>
      </w:r>
      <w:r w:rsidR="000637F0" w:rsidRPr="001C02AA">
        <w:rPr>
          <w:rFonts w:ascii="Arial" w:hAnsi="Arial" w:cs="Arial"/>
          <w:sz w:val="24"/>
          <w:szCs w:val="24"/>
        </w:rPr>
        <w:t>too.</w:t>
      </w:r>
    </w:p>
    <w:p w14:paraId="19F87877" w14:textId="77777777" w:rsidR="00185FDB" w:rsidRPr="001C02AA" w:rsidRDefault="00185FDB" w:rsidP="00867671">
      <w:pPr>
        <w:pStyle w:val="ListParagraph"/>
        <w:rPr>
          <w:rFonts w:ascii="Arial" w:hAnsi="Arial" w:cs="Arial"/>
          <w:sz w:val="24"/>
          <w:szCs w:val="24"/>
        </w:rPr>
      </w:pPr>
    </w:p>
    <w:p w14:paraId="0161A4B6" w14:textId="5C803BB1" w:rsidR="00185FDB" w:rsidRPr="001C02AA" w:rsidRDefault="00185FDB" w:rsidP="00867671">
      <w:pPr>
        <w:numPr>
          <w:ilvl w:val="0"/>
          <w:numId w:val="51"/>
        </w:numPr>
        <w:rPr>
          <w:rFonts w:ascii="Arial" w:hAnsi="Arial" w:cs="Arial"/>
          <w:sz w:val="24"/>
          <w:szCs w:val="24"/>
        </w:rPr>
      </w:pPr>
      <w:r w:rsidRPr="001C02AA">
        <w:rPr>
          <w:rFonts w:ascii="Arial" w:hAnsi="Arial" w:cs="Arial"/>
          <w:sz w:val="24"/>
          <w:szCs w:val="24"/>
        </w:rPr>
        <w:lastRenderedPageBreak/>
        <w:t xml:space="preserve">The focus of this template’s drafting notes is not to outline the general commercial considerations for clients who wish to use an individual consultant working through a PSC. Instead, the drafting notes are designed to highlight the key provisions which could indicate deemed employment or self-employed </w:t>
      </w:r>
      <w:r w:rsidR="002A19E4" w:rsidRPr="001C02AA">
        <w:rPr>
          <w:rFonts w:ascii="Arial" w:hAnsi="Arial" w:cs="Arial"/>
          <w:sz w:val="24"/>
          <w:szCs w:val="24"/>
        </w:rPr>
        <w:t xml:space="preserve">status </w:t>
      </w:r>
      <w:r w:rsidRPr="001C02AA">
        <w:rPr>
          <w:rFonts w:ascii="Arial" w:hAnsi="Arial" w:cs="Arial"/>
          <w:sz w:val="24"/>
          <w:szCs w:val="24"/>
        </w:rPr>
        <w:t>of the individual consultant for tax purposes.</w:t>
      </w:r>
    </w:p>
    <w:p w14:paraId="08185C9C" w14:textId="77777777" w:rsidR="00F4582B" w:rsidRPr="001C02AA" w:rsidRDefault="00F4582B" w:rsidP="00867671">
      <w:pPr>
        <w:pStyle w:val="ListParagraph"/>
        <w:ind w:left="360"/>
        <w:rPr>
          <w:rFonts w:ascii="Arial" w:hAnsi="Arial" w:cs="Arial"/>
          <w:sz w:val="24"/>
          <w:szCs w:val="24"/>
        </w:rPr>
      </w:pPr>
    </w:p>
    <w:p w14:paraId="2439BCD5" w14:textId="536A12A4" w:rsidR="000763EF" w:rsidRPr="001C02AA" w:rsidRDefault="005B1495" w:rsidP="00867671">
      <w:pPr>
        <w:pStyle w:val="ListParagraph"/>
        <w:numPr>
          <w:ilvl w:val="0"/>
          <w:numId w:val="49"/>
        </w:numPr>
        <w:rPr>
          <w:rFonts w:ascii="Arial" w:hAnsi="Arial" w:cs="Arial"/>
          <w:sz w:val="24"/>
          <w:szCs w:val="24"/>
        </w:rPr>
      </w:pPr>
      <w:r w:rsidRPr="001C02AA">
        <w:rPr>
          <w:rFonts w:ascii="Arial" w:hAnsi="Arial" w:cs="Arial"/>
          <w:sz w:val="24"/>
          <w:szCs w:val="24"/>
        </w:rPr>
        <w:t xml:space="preserve">There is no single test </w:t>
      </w:r>
      <w:r w:rsidR="00185FDB" w:rsidRPr="001C02AA">
        <w:rPr>
          <w:rFonts w:ascii="Arial" w:hAnsi="Arial" w:cs="Arial"/>
          <w:sz w:val="24"/>
          <w:szCs w:val="24"/>
        </w:rPr>
        <w:t xml:space="preserve">to be applied when </w:t>
      </w:r>
      <w:r w:rsidRPr="001C02AA">
        <w:rPr>
          <w:rFonts w:ascii="Arial" w:hAnsi="Arial" w:cs="Arial"/>
          <w:sz w:val="24"/>
          <w:szCs w:val="24"/>
        </w:rPr>
        <w:t>determining employment status</w:t>
      </w:r>
      <w:r w:rsidR="00185FDB" w:rsidRPr="001C02AA">
        <w:rPr>
          <w:rFonts w:ascii="Arial" w:hAnsi="Arial" w:cs="Arial"/>
          <w:sz w:val="24"/>
          <w:szCs w:val="24"/>
        </w:rPr>
        <w:t xml:space="preserve"> for tax purposes</w:t>
      </w:r>
      <w:r w:rsidRPr="001C02AA">
        <w:rPr>
          <w:rFonts w:ascii="Arial" w:hAnsi="Arial" w:cs="Arial"/>
          <w:sz w:val="24"/>
          <w:szCs w:val="24"/>
        </w:rPr>
        <w:t xml:space="preserve">. HMRC </w:t>
      </w:r>
      <w:r w:rsidR="00185FDB" w:rsidRPr="001C02AA">
        <w:rPr>
          <w:rFonts w:ascii="Arial" w:hAnsi="Arial" w:cs="Arial"/>
          <w:sz w:val="24"/>
          <w:szCs w:val="24"/>
        </w:rPr>
        <w:t>takes a similar approach to</w:t>
      </w:r>
      <w:r w:rsidRPr="001C02AA">
        <w:rPr>
          <w:rFonts w:ascii="Arial" w:hAnsi="Arial" w:cs="Arial"/>
          <w:sz w:val="24"/>
          <w:szCs w:val="24"/>
        </w:rPr>
        <w:t xml:space="preserve"> employment tribunal</w:t>
      </w:r>
      <w:r w:rsidR="00A76F93" w:rsidRPr="001C02AA">
        <w:rPr>
          <w:rFonts w:ascii="Arial" w:hAnsi="Arial" w:cs="Arial"/>
          <w:sz w:val="24"/>
          <w:szCs w:val="24"/>
        </w:rPr>
        <w:t>s</w:t>
      </w:r>
      <w:r w:rsidRPr="001C02AA">
        <w:rPr>
          <w:rFonts w:ascii="Arial" w:hAnsi="Arial" w:cs="Arial"/>
          <w:sz w:val="24"/>
          <w:szCs w:val="24"/>
        </w:rPr>
        <w:t xml:space="preserve"> by considering various factors (e.g. personal service, mutuality of obligation and control). </w:t>
      </w:r>
      <w:r w:rsidR="000763EF" w:rsidRPr="001C02AA">
        <w:rPr>
          <w:rFonts w:ascii="Arial" w:hAnsi="Arial" w:cs="Arial"/>
          <w:sz w:val="24"/>
          <w:szCs w:val="24"/>
        </w:rPr>
        <w:t xml:space="preserve">Many of these factors </w:t>
      </w:r>
      <w:r w:rsidR="00185FDB" w:rsidRPr="001C02AA">
        <w:rPr>
          <w:rFonts w:ascii="Arial" w:hAnsi="Arial" w:cs="Arial"/>
          <w:sz w:val="24"/>
          <w:szCs w:val="24"/>
        </w:rPr>
        <w:t xml:space="preserve">are highlighted </w:t>
      </w:r>
      <w:r w:rsidR="002B3128">
        <w:rPr>
          <w:rFonts w:ascii="Arial" w:hAnsi="Arial" w:cs="Arial"/>
          <w:sz w:val="24"/>
          <w:szCs w:val="24"/>
        </w:rPr>
        <w:t>so that they can be taken</w:t>
      </w:r>
      <w:r w:rsidR="00185FDB" w:rsidRPr="001C02AA">
        <w:rPr>
          <w:rFonts w:ascii="Arial" w:hAnsi="Arial" w:cs="Arial"/>
          <w:sz w:val="24"/>
          <w:szCs w:val="24"/>
        </w:rPr>
        <w:t xml:space="preserve"> into account when considering</w:t>
      </w:r>
      <w:r w:rsidR="000763EF" w:rsidRPr="001C02AA">
        <w:rPr>
          <w:rFonts w:ascii="Arial" w:hAnsi="Arial" w:cs="Arial"/>
          <w:sz w:val="24"/>
          <w:szCs w:val="24"/>
        </w:rPr>
        <w:t xml:space="preserve"> the drafting options in this template</w:t>
      </w:r>
      <w:r w:rsidR="00185FDB" w:rsidRPr="001C02AA">
        <w:rPr>
          <w:rFonts w:ascii="Arial" w:hAnsi="Arial" w:cs="Arial"/>
          <w:sz w:val="24"/>
          <w:szCs w:val="24"/>
        </w:rPr>
        <w:t xml:space="preserve">. However, the notes </w:t>
      </w:r>
      <w:r w:rsidR="006D1E02">
        <w:rPr>
          <w:rFonts w:ascii="Arial" w:hAnsi="Arial" w:cs="Arial"/>
          <w:sz w:val="24"/>
          <w:szCs w:val="24"/>
        </w:rPr>
        <w:t xml:space="preserve">that we have provided </w:t>
      </w:r>
      <w:r w:rsidR="00185FDB" w:rsidRPr="001C02AA">
        <w:rPr>
          <w:rFonts w:ascii="Arial" w:hAnsi="Arial" w:cs="Arial"/>
          <w:sz w:val="24"/>
          <w:szCs w:val="24"/>
        </w:rPr>
        <w:t>should not be read as commenting</w:t>
      </w:r>
      <w:r w:rsidR="00972774" w:rsidRPr="001C02AA">
        <w:rPr>
          <w:rFonts w:ascii="Arial" w:hAnsi="Arial" w:cs="Arial"/>
          <w:sz w:val="24"/>
          <w:szCs w:val="24"/>
        </w:rPr>
        <w:t xml:space="preserve"> </w:t>
      </w:r>
      <w:r w:rsidR="00185FDB" w:rsidRPr="001C02AA">
        <w:rPr>
          <w:rFonts w:ascii="Arial" w:hAnsi="Arial" w:cs="Arial"/>
          <w:sz w:val="24"/>
          <w:szCs w:val="24"/>
        </w:rPr>
        <w:t>on</w:t>
      </w:r>
      <w:r w:rsidR="00972774" w:rsidRPr="001C02AA">
        <w:rPr>
          <w:rFonts w:ascii="Arial" w:hAnsi="Arial" w:cs="Arial"/>
          <w:sz w:val="24"/>
          <w:szCs w:val="24"/>
        </w:rPr>
        <w:t xml:space="preserve"> the impact these factors </w:t>
      </w:r>
      <w:r w:rsidR="00E5448A" w:rsidRPr="001C02AA">
        <w:rPr>
          <w:rFonts w:ascii="Arial" w:hAnsi="Arial" w:cs="Arial"/>
          <w:sz w:val="24"/>
          <w:szCs w:val="24"/>
        </w:rPr>
        <w:t xml:space="preserve">may </w:t>
      </w:r>
      <w:r w:rsidR="00972774" w:rsidRPr="001C02AA">
        <w:rPr>
          <w:rFonts w:ascii="Arial" w:hAnsi="Arial" w:cs="Arial"/>
          <w:sz w:val="24"/>
          <w:szCs w:val="24"/>
        </w:rPr>
        <w:t>have regarding employment status</w:t>
      </w:r>
      <w:r w:rsidR="00A76F93" w:rsidRPr="001C02AA">
        <w:rPr>
          <w:rFonts w:ascii="Arial" w:hAnsi="Arial" w:cs="Arial"/>
          <w:sz w:val="24"/>
          <w:szCs w:val="24"/>
        </w:rPr>
        <w:t xml:space="preserve"> for employment law purposes</w:t>
      </w:r>
      <w:r w:rsidR="000763EF" w:rsidRPr="001C02AA">
        <w:rPr>
          <w:rFonts w:ascii="Arial" w:hAnsi="Arial" w:cs="Arial"/>
          <w:sz w:val="24"/>
          <w:szCs w:val="24"/>
        </w:rPr>
        <w:t xml:space="preserve">. </w:t>
      </w:r>
    </w:p>
    <w:p w14:paraId="348021F5" w14:textId="77777777" w:rsidR="00185FDB" w:rsidRPr="001C02AA" w:rsidRDefault="00185FDB" w:rsidP="00867671">
      <w:pPr>
        <w:rPr>
          <w:rFonts w:ascii="Arial" w:hAnsi="Arial" w:cs="Arial"/>
          <w:sz w:val="24"/>
          <w:szCs w:val="24"/>
        </w:rPr>
      </w:pPr>
    </w:p>
    <w:p w14:paraId="604ECCE2" w14:textId="6E7F7A11" w:rsidR="00D21424" w:rsidRPr="001C02AA" w:rsidRDefault="00185FDB" w:rsidP="00867671">
      <w:pPr>
        <w:pStyle w:val="ListParagraph"/>
        <w:numPr>
          <w:ilvl w:val="0"/>
          <w:numId w:val="49"/>
        </w:numPr>
        <w:rPr>
          <w:rFonts w:ascii="Arial" w:hAnsi="Arial" w:cs="Arial"/>
          <w:sz w:val="24"/>
          <w:szCs w:val="24"/>
        </w:rPr>
      </w:pPr>
      <w:r w:rsidRPr="001C02AA">
        <w:rPr>
          <w:rFonts w:ascii="Arial" w:hAnsi="Arial" w:cs="Arial"/>
          <w:sz w:val="24"/>
          <w:szCs w:val="24"/>
        </w:rPr>
        <w:t xml:space="preserve">HMRC’s online tool </w:t>
      </w:r>
      <w:hyperlink r:id="rId10" w:history="1">
        <w:r w:rsidRPr="001C02AA">
          <w:rPr>
            <w:rStyle w:val="Hyperlink"/>
            <w:rFonts w:ascii="Arial" w:hAnsi="Arial" w:cs="Arial"/>
            <w:sz w:val="24"/>
            <w:szCs w:val="24"/>
            <w:lang w:val="en"/>
          </w:rPr>
          <w:t>Check employment status for tax (or ‘CEST’)</w:t>
        </w:r>
      </w:hyperlink>
      <w:r w:rsidRPr="001C02AA">
        <w:rPr>
          <w:rFonts w:ascii="Arial" w:hAnsi="Arial" w:cs="Arial"/>
          <w:sz w:val="24"/>
          <w:szCs w:val="24"/>
          <w:lang w:val="en"/>
        </w:rPr>
        <w:t xml:space="preserve"> </w:t>
      </w:r>
      <w:r w:rsidR="002B3128">
        <w:rPr>
          <w:rFonts w:ascii="Arial" w:hAnsi="Arial" w:cs="Arial"/>
          <w:sz w:val="24"/>
          <w:szCs w:val="24"/>
          <w:lang w:val="en"/>
        </w:rPr>
        <w:t xml:space="preserve">can be used </w:t>
      </w:r>
      <w:r w:rsidRPr="001C02AA">
        <w:rPr>
          <w:rFonts w:ascii="Arial" w:hAnsi="Arial" w:cs="Arial"/>
          <w:sz w:val="24"/>
          <w:szCs w:val="24"/>
        </w:rPr>
        <w:t>as an aid to making employment status decisions</w:t>
      </w:r>
      <w:r w:rsidR="002B3128">
        <w:rPr>
          <w:rFonts w:ascii="Arial" w:hAnsi="Arial" w:cs="Arial"/>
          <w:sz w:val="24"/>
          <w:szCs w:val="24"/>
        </w:rPr>
        <w:t xml:space="preserve"> for tax purposes</w:t>
      </w:r>
      <w:r w:rsidRPr="001C02AA">
        <w:rPr>
          <w:rFonts w:ascii="Arial" w:hAnsi="Arial" w:cs="Arial"/>
          <w:sz w:val="24"/>
          <w:szCs w:val="24"/>
        </w:rPr>
        <w:t xml:space="preserve">. If the answers provided to CEST are accurate, and in line with HMRC guidance, HMRC have stated that they will stand by the outcome, provided this outcome is followed. Where relevant, the drafting notes in this template take into account the important indicators of employment status </w:t>
      </w:r>
      <w:r w:rsidR="002A19E4" w:rsidRPr="001C02AA">
        <w:rPr>
          <w:rFonts w:ascii="Arial" w:hAnsi="Arial" w:cs="Arial"/>
          <w:sz w:val="24"/>
          <w:szCs w:val="24"/>
        </w:rPr>
        <w:t xml:space="preserve">for tax purposes </w:t>
      </w:r>
      <w:r w:rsidRPr="001C02AA">
        <w:rPr>
          <w:rFonts w:ascii="Arial" w:hAnsi="Arial" w:cs="Arial"/>
          <w:sz w:val="24"/>
          <w:szCs w:val="24"/>
        </w:rPr>
        <w:t xml:space="preserve">under CEST. </w:t>
      </w:r>
    </w:p>
    <w:p w14:paraId="6AB3605D" w14:textId="77777777" w:rsidR="00D21424" w:rsidRPr="001C02AA" w:rsidRDefault="00D21424" w:rsidP="00867671">
      <w:pPr>
        <w:pStyle w:val="ListParagraph"/>
        <w:rPr>
          <w:rFonts w:ascii="Arial" w:hAnsi="Arial" w:cs="Arial"/>
          <w:sz w:val="24"/>
          <w:szCs w:val="24"/>
        </w:rPr>
      </w:pPr>
    </w:p>
    <w:p w14:paraId="5B53E2D9" w14:textId="2A8A3051" w:rsidR="00185FDB" w:rsidRPr="001C02AA" w:rsidRDefault="00D21424" w:rsidP="00867671">
      <w:pPr>
        <w:pStyle w:val="ListParagraph"/>
        <w:numPr>
          <w:ilvl w:val="0"/>
          <w:numId w:val="49"/>
        </w:numPr>
        <w:rPr>
          <w:rFonts w:ascii="Arial" w:hAnsi="Arial" w:cs="Arial"/>
          <w:sz w:val="24"/>
          <w:szCs w:val="24"/>
        </w:rPr>
      </w:pPr>
      <w:r w:rsidRPr="001C02AA">
        <w:rPr>
          <w:rFonts w:ascii="Arial" w:hAnsi="Arial" w:cs="Arial"/>
          <w:sz w:val="24"/>
          <w:szCs w:val="24"/>
        </w:rPr>
        <w:t>A</w:t>
      </w:r>
      <w:r w:rsidR="00185FDB" w:rsidRPr="001C02AA">
        <w:rPr>
          <w:rFonts w:ascii="Arial" w:hAnsi="Arial" w:cs="Arial"/>
          <w:sz w:val="24"/>
          <w:szCs w:val="24"/>
        </w:rPr>
        <w:t xml:space="preserve">lways keep in mind when considering </w:t>
      </w:r>
      <w:r w:rsidRPr="001C02AA">
        <w:rPr>
          <w:rFonts w:ascii="Arial" w:hAnsi="Arial" w:cs="Arial"/>
          <w:sz w:val="24"/>
          <w:szCs w:val="24"/>
        </w:rPr>
        <w:t>drafting</w:t>
      </w:r>
      <w:r w:rsidR="00185FDB" w:rsidRPr="001C02AA">
        <w:rPr>
          <w:rFonts w:ascii="Arial" w:hAnsi="Arial" w:cs="Arial"/>
          <w:sz w:val="24"/>
          <w:szCs w:val="24"/>
        </w:rPr>
        <w:t xml:space="preserve"> notes </w:t>
      </w:r>
      <w:r w:rsidRPr="001C02AA">
        <w:rPr>
          <w:rFonts w:ascii="Arial" w:hAnsi="Arial" w:cs="Arial"/>
          <w:sz w:val="24"/>
          <w:szCs w:val="24"/>
        </w:rPr>
        <w:t xml:space="preserve">in this template (along with any comments regarding indicators of employed or self-employed status under CEST) </w:t>
      </w:r>
      <w:r w:rsidR="00185FDB" w:rsidRPr="001C02AA">
        <w:rPr>
          <w:rFonts w:ascii="Arial" w:hAnsi="Arial" w:cs="Arial"/>
          <w:sz w:val="24"/>
          <w:szCs w:val="24"/>
        </w:rPr>
        <w:t xml:space="preserve">that they are not </w:t>
      </w:r>
      <w:r w:rsidRPr="001C02AA">
        <w:rPr>
          <w:rFonts w:ascii="Arial" w:hAnsi="Arial" w:cs="Arial"/>
          <w:sz w:val="24"/>
          <w:szCs w:val="24"/>
        </w:rPr>
        <w:t xml:space="preserve">offering </w:t>
      </w:r>
      <w:r w:rsidR="00185FDB" w:rsidRPr="001C02AA">
        <w:rPr>
          <w:rFonts w:ascii="Arial" w:hAnsi="Arial" w:cs="Arial"/>
          <w:sz w:val="24"/>
          <w:szCs w:val="24"/>
        </w:rPr>
        <w:t xml:space="preserve">drafting ‘choices’. When the template is customised, it must reflect the </w:t>
      </w:r>
      <w:r w:rsidRPr="001C02AA">
        <w:rPr>
          <w:rFonts w:ascii="Arial" w:hAnsi="Arial" w:cs="Arial"/>
          <w:sz w:val="24"/>
          <w:szCs w:val="24"/>
        </w:rPr>
        <w:t>genuine</w:t>
      </w:r>
      <w:r w:rsidR="00185FDB" w:rsidRPr="001C02AA">
        <w:rPr>
          <w:rFonts w:ascii="Arial" w:hAnsi="Arial" w:cs="Arial"/>
          <w:sz w:val="24"/>
          <w:szCs w:val="24"/>
        </w:rPr>
        <w:t xml:space="preserve"> relationship between the parties.</w:t>
      </w:r>
      <w:r w:rsidRPr="001C02AA">
        <w:rPr>
          <w:rFonts w:ascii="Arial" w:hAnsi="Arial" w:cs="Arial"/>
          <w:sz w:val="24"/>
          <w:szCs w:val="24"/>
        </w:rPr>
        <w:t xml:space="preserve"> HMRC will look at the reality and substance of the relationship and not just the legal terms, labels or the structure of the agreement that are used when settling questions of employment status for tax purposes.</w:t>
      </w:r>
    </w:p>
    <w:p w14:paraId="560DF292" w14:textId="77777777" w:rsidR="000763EF" w:rsidRPr="001C02AA" w:rsidRDefault="000763EF" w:rsidP="000763EF">
      <w:pPr>
        <w:pStyle w:val="ListParagraph"/>
        <w:rPr>
          <w:rFonts w:ascii="Arial" w:hAnsi="Arial" w:cs="Arial"/>
          <w:sz w:val="24"/>
          <w:szCs w:val="24"/>
        </w:rPr>
      </w:pPr>
    </w:p>
    <w:p w14:paraId="7F0B1295" w14:textId="2759F565" w:rsidR="002F1D1F" w:rsidRPr="001C02AA" w:rsidRDefault="005F4A28" w:rsidP="00B918AE">
      <w:pPr>
        <w:numPr>
          <w:ilvl w:val="0"/>
          <w:numId w:val="49"/>
        </w:numPr>
        <w:rPr>
          <w:rFonts w:ascii="Arial" w:hAnsi="Arial" w:cs="Arial"/>
          <w:sz w:val="24"/>
          <w:szCs w:val="24"/>
        </w:rPr>
      </w:pPr>
      <w:r w:rsidRPr="001C02AA">
        <w:rPr>
          <w:rFonts w:ascii="Arial" w:hAnsi="Arial" w:cs="Arial"/>
          <w:sz w:val="24"/>
          <w:szCs w:val="24"/>
        </w:rPr>
        <w:t>If you would like further support regarding the drafting and customising of this template agreement</w:t>
      </w:r>
      <w:r w:rsidR="00A76F93" w:rsidRPr="001C02AA">
        <w:rPr>
          <w:rFonts w:ascii="Arial" w:hAnsi="Arial" w:cs="Arial"/>
          <w:sz w:val="24"/>
          <w:szCs w:val="24"/>
        </w:rPr>
        <w:t>,</w:t>
      </w:r>
      <w:r w:rsidRPr="001C02AA">
        <w:rPr>
          <w:rFonts w:ascii="Arial" w:hAnsi="Arial" w:cs="Arial"/>
          <w:sz w:val="24"/>
          <w:szCs w:val="24"/>
        </w:rPr>
        <w:t xml:space="preserve"> more strategic advice regarding </w:t>
      </w:r>
      <w:r w:rsidR="00FA6072">
        <w:rPr>
          <w:rFonts w:ascii="Arial" w:hAnsi="Arial" w:cs="Arial"/>
          <w:sz w:val="24"/>
          <w:szCs w:val="24"/>
        </w:rPr>
        <w:t xml:space="preserve">the </w:t>
      </w:r>
      <w:r w:rsidRPr="001C02AA">
        <w:rPr>
          <w:rFonts w:ascii="Arial" w:hAnsi="Arial" w:cs="Arial"/>
          <w:sz w:val="24"/>
          <w:szCs w:val="24"/>
        </w:rPr>
        <w:t xml:space="preserve">IR35 </w:t>
      </w:r>
      <w:r w:rsidR="00FA6072">
        <w:rPr>
          <w:rFonts w:ascii="Arial" w:hAnsi="Arial" w:cs="Arial"/>
          <w:sz w:val="24"/>
          <w:szCs w:val="24"/>
        </w:rPr>
        <w:t xml:space="preserve">tax regime, determining a worker’s employment status, or generally </w:t>
      </w:r>
      <w:r w:rsidRPr="001C02AA">
        <w:rPr>
          <w:rFonts w:ascii="Arial" w:hAnsi="Arial" w:cs="Arial"/>
          <w:sz w:val="24"/>
          <w:szCs w:val="24"/>
        </w:rPr>
        <w:t xml:space="preserve">managing your </w:t>
      </w:r>
      <w:r w:rsidR="00FA6072">
        <w:rPr>
          <w:rFonts w:ascii="Arial" w:hAnsi="Arial" w:cs="Arial"/>
          <w:sz w:val="24"/>
          <w:szCs w:val="24"/>
        </w:rPr>
        <w:t xml:space="preserve">contractor and </w:t>
      </w:r>
      <w:r w:rsidRPr="001C02AA">
        <w:rPr>
          <w:rFonts w:ascii="Arial" w:hAnsi="Arial" w:cs="Arial"/>
          <w:sz w:val="24"/>
          <w:szCs w:val="24"/>
        </w:rPr>
        <w:t>consultancy relationships please contact us:</w:t>
      </w:r>
    </w:p>
    <w:p w14:paraId="66D4EBAB" w14:textId="77777777" w:rsidR="005F4A28" w:rsidRPr="001C02AA" w:rsidRDefault="005F4A28" w:rsidP="005F4A28">
      <w:pPr>
        <w:pStyle w:val="ListParagraph"/>
        <w:rPr>
          <w:rFonts w:ascii="Arial" w:hAnsi="Arial" w:cs="Arial"/>
          <w:sz w:val="24"/>
          <w:szCs w:val="24"/>
        </w:rPr>
      </w:pPr>
    </w:p>
    <w:p w14:paraId="1161DD9C" w14:textId="77777777" w:rsidR="005F4A28" w:rsidRPr="001C02AA" w:rsidRDefault="005F4A28" w:rsidP="005F4A28">
      <w:pPr>
        <w:ind w:left="360"/>
        <w:rPr>
          <w:rFonts w:ascii="Arial" w:hAnsi="Arial" w:cs="Arial"/>
          <w:b/>
          <w:sz w:val="24"/>
          <w:szCs w:val="24"/>
        </w:rPr>
      </w:pPr>
      <w:r w:rsidRPr="001C02AA">
        <w:rPr>
          <w:rFonts w:ascii="Arial" w:hAnsi="Arial" w:cs="Arial"/>
          <w:b/>
          <w:sz w:val="24"/>
          <w:szCs w:val="24"/>
        </w:rPr>
        <w:t>Call: 0808 168 5874</w:t>
      </w:r>
    </w:p>
    <w:p w14:paraId="727F5F05" w14:textId="77777777" w:rsidR="005F4A28" w:rsidRPr="001C02AA" w:rsidRDefault="005F4A28" w:rsidP="005F4A28">
      <w:pPr>
        <w:ind w:left="360"/>
        <w:rPr>
          <w:rFonts w:ascii="Arial" w:hAnsi="Arial" w:cs="Arial"/>
          <w:b/>
          <w:sz w:val="24"/>
          <w:szCs w:val="24"/>
        </w:rPr>
      </w:pPr>
      <w:r w:rsidRPr="001C02AA">
        <w:rPr>
          <w:rFonts w:ascii="Arial" w:hAnsi="Arial" w:cs="Arial"/>
          <w:b/>
          <w:sz w:val="24"/>
          <w:szCs w:val="24"/>
        </w:rPr>
        <w:t xml:space="preserve">Email: </w:t>
      </w:r>
      <w:hyperlink r:id="rId11" w:history="1">
        <w:r w:rsidRPr="001C02AA">
          <w:rPr>
            <w:rStyle w:val="Hyperlink"/>
            <w:rFonts w:ascii="Arial" w:hAnsi="Arial" w:cs="Arial"/>
            <w:b/>
            <w:sz w:val="24"/>
            <w:szCs w:val="24"/>
          </w:rPr>
          <w:t>enquiries@makeuk.org</w:t>
        </w:r>
      </w:hyperlink>
    </w:p>
    <w:p w14:paraId="1B6D293F" w14:textId="77777777" w:rsidR="005F4A28" w:rsidRPr="001C02AA" w:rsidRDefault="005F4A28" w:rsidP="005F4A28">
      <w:pPr>
        <w:ind w:left="360"/>
        <w:rPr>
          <w:rFonts w:ascii="Arial" w:hAnsi="Arial" w:cs="Arial"/>
          <w:b/>
          <w:sz w:val="24"/>
          <w:szCs w:val="24"/>
        </w:rPr>
      </w:pPr>
      <w:r w:rsidRPr="001C02AA">
        <w:rPr>
          <w:rFonts w:ascii="Arial" w:hAnsi="Arial" w:cs="Arial"/>
          <w:b/>
          <w:sz w:val="24"/>
          <w:szCs w:val="24"/>
        </w:rPr>
        <w:t>www.makeuk.org/HR-services</w:t>
      </w:r>
    </w:p>
    <w:p w14:paraId="45D4150D" w14:textId="77777777" w:rsidR="00B918AE" w:rsidRPr="001C02AA" w:rsidRDefault="00B918AE" w:rsidP="00B918AE">
      <w:pPr>
        <w:rPr>
          <w:rFonts w:ascii="Arial" w:hAnsi="Arial" w:cs="Arial"/>
          <w:b/>
          <w:sz w:val="24"/>
          <w:szCs w:val="24"/>
        </w:rPr>
      </w:pPr>
    </w:p>
    <w:p w14:paraId="74387248" w14:textId="77777777" w:rsidR="00B918AE" w:rsidRDefault="00B918AE" w:rsidP="00B918AE">
      <w:pPr>
        <w:rPr>
          <w:rFonts w:ascii="Arial" w:hAnsi="Arial" w:cs="Arial"/>
          <w:szCs w:val="22"/>
        </w:rPr>
      </w:pPr>
    </w:p>
    <w:p w14:paraId="348516D6" w14:textId="77777777" w:rsidR="00634D00" w:rsidRDefault="00634D00" w:rsidP="00634D00">
      <w:pPr>
        <w:pStyle w:val="ListParagraph"/>
        <w:rPr>
          <w:rFonts w:ascii="Arial" w:hAnsi="Arial" w:cs="Arial"/>
          <w:szCs w:val="22"/>
        </w:rPr>
      </w:pPr>
    </w:p>
    <w:p w14:paraId="70C9F21F" w14:textId="77777777" w:rsidR="00384CDB" w:rsidRPr="000A1974" w:rsidRDefault="00384CDB" w:rsidP="00D448E2">
      <w:pPr>
        <w:rPr>
          <w:rFonts w:ascii="Arial" w:hAnsi="Arial" w:cs="Arial"/>
          <w:szCs w:val="22"/>
        </w:rPr>
      </w:pPr>
    </w:p>
    <w:p w14:paraId="0E5A7C10" w14:textId="77777777" w:rsidR="00D448E2" w:rsidRPr="000A1974" w:rsidRDefault="00D448E2" w:rsidP="00D448E2">
      <w:pPr>
        <w:rPr>
          <w:rFonts w:ascii="Arial" w:hAnsi="Arial" w:cs="Arial"/>
          <w:szCs w:val="22"/>
        </w:rPr>
      </w:pPr>
    </w:p>
    <w:p w14:paraId="40561B66" w14:textId="77777777" w:rsidR="00470F61" w:rsidRDefault="00470F61">
      <w:pPr>
        <w:pStyle w:val="CommentText"/>
        <w:rPr>
          <w:rFonts w:ascii="Arial" w:hAnsi="Arial" w:cs="Arial"/>
          <w:sz w:val="22"/>
          <w:szCs w:val="22"/>
          <w:highlight w:val="yellow"/>
        </w:rPr>
      </w:pPr>
    </w:p>
    <w:p w14:paraId="4265EAA0" w14:textId="6AC86121" w:rsidR="002D0A39" w:rsidRPr="002D0A39" w:rsidRDefault="00D448E2">
      <w:pPr>
        <w:pStyle w:val="CommentText"/>
        <w:rPr>
          <w:rFonts w:ascii="Arial" w:hAnsi="Arial" w:cs="Arial"/>
          <w:b/>
          <w:sz w:val="22"/>
          <w:szCs w:val="22"/>
        </w:rPr>
      </w:pPr>
      <w:r>
        <w:rPr>
          <w:rFonts w:ascii="Arial" w:hAnsi="Arial" w:cs="Arial"/>
          <w:sz w:val="22"/>
          <w:szCs w:val="22"/>
          <w:highlight w:val="yellow"/>
        </w:rPr>
        <w:br w:type="page"/>
      </w:r>
      <w:r w:rsidR="007806CC" w:rsidRPr="002D0A39">
        <w:rPr>
          <w:rFonts w:ascii="Arial" w:hAnsi="Arial" w:cs="Arial"/>
          <w:b/>
          <w:sz w:val="22"/>
          <w:szCs w:val="22"/>
        </w:rPr>
        <w:lastRenderedPageBreak/>
        <w:t xml:space="preserve">CONSULTANCY AGREEMENT (CONSULTANT </w:t>
      </w:r>
      <w:r w:rsidR="007806CC">
        <w:rPr>
          <w:rFonts w:ascii="Arial" w:hAnsi="Arial" w:cs="Arial"/>
          <w:b/>
          <w:sz w:val="22"/>
          <w:szCs w:val="22"/>
        </w:rPr>
        <w:t xml:space="preserve">WORKER </w:t>
      </w:r>
      <w:r w:rsidR="007806CC" w:rsidRPr="002D0A39">
        <w:rPr>
          <w:rFonts w:ascii="Arial" w:hAnsi="Arial" w:cs="Arial"/>
          <w:b/>
          <w:sz w:val="22"/>
          <w:szCs w:val="22"/>
        </w:rPr>
        <w:t xml:space="preserve">OPERATING THROUGH A PERSONAL SERVICE COMPANY) WITH </w:t>
      </w:r>
      <w:r w:rsidR="007806CC">
        <w:rPr>
          <w:rFonts w:ascii="Arial" w:hAnsi="Arial" w:cs="Arial"/>
          <w:b/>
          <w:sz w:val="22"/>
          <w:szCs w:val="22"/>
        </w:rPr>
        <w:t xml:space="preserve">IR35/OFF-PAYROLL WORKING RULES </w:t>
      </w:r>
      <w:r w:rsidR="007806CC" w:rsidRPr="002D0A39">
        <w:rPr>
          <w:rFonts w:ascii="Arial" w:hAnsi="Arial" w:cs="Arial"/>
          <w:b/>
          <w:sz w:val="22"/>
          <w:szCs w:val="22"/>
        </w:rPr>
        <w:t>DRAFTING NOTES</w:t>
      </w:r>
      <w:r w:rsidR="007806CC" w:rsidRPr="002D0A39" w:rsidDel="007806CC">
        <w:rPr>
          <w:rFonts w:ascii="Arial" w:hAnsi="Arial" w:cs="Arial"/>
          <w:b/>
          <w:sz w:val="22"/>
          <w:szCs w:val="22"/>
        </w:rPr>
        <w:t xml:space="preserve"> </w:t>
      </w:r>
    </w:p>
    <w:p w14:paraId="5AE6DC68" w14:textId="77777777" w:rsidR="002D0A39" w:rsidRPr="002D0A39" w:rsidRDefault="002D0A39">
      <w:pPr>
        <w:pStyle w:val="CommentText"/>
        <w:rPr>
          <w:rFonts w:ascii="Arial" w:hAnsi="Arial" w:cs="Arial"/>
          <w:sz w:val="22"/>
          <w:szCs w:val="22"/>
        </w:rPr>
      </w:pPr>
    </w:p>
    <w:p w14:paraId="65A26B47" w14:textId="77777777" w:rsidR="000F3CC6" w:rsidRPr="00B60110" w:rsidRDefault="008A2D4E">
      <w:pPr>
        <w:pStyle w:val="CommentText"/>
        <w:rPr>
          <w:rFonts w:ascii="Arial" w:hAnsi="Arial" w:cs="Arial"/>
          <w:sz w:val="22"/>
          <w:szCs w:val="22"/>
        </w:rPr>
      </w:pPr>
      <w:r w:rsidRPr="007639EB">
        <w:rPr>
          <w:rFonts w:ascii="Arial" w:hAnsi="Arial" w:cs="Arial"/>
          <w:sz w:val="22"/>
          <w:szCs w:val="22"/>
          <w:highlight w:val="yellow"/>
        </w:rPr>
        <w:t>(LETTERHEAD)</w:t>
      </w:r>
    </w:p>
    <w:p w14:paraId="22FA7968" w14:textId="77777777" w:rsidR="000F3CC6" w:rsidRPr="00B60110" w:rsidRDefault="000F3CC6">
      <w:pPr>
        <w:pStyle w:val="CommentText"/>
        <w:rPr>
          <w:rFonts w:ascii="Arial" w:hAnsi="Arial" w:cs="Arial"/>
          <w:sz w:val="22"/>
          <w:szCs w:val="22"/>
        </w:rPr>
      </w:pPr>
    </w:p>
    <w:p w14:paraId="7E1052DC" w14:textId="4127F909" w:rsidR="000F3CC6" w:rsidRPr="00140019" w:rsidRDefault="007639EB">
      <w:pPr>
        <w:pStyle w:val="NormalSpaced"/>
        <w:rPr>
          <w:rFonts w:ascii="Arial" w:hAnsi="Arial" w:cs="Arial"/>
          <w:szCs w:val="22"/>
        </w:rPr>
      </w:pPr>
      <w:r w:rsidRPr="00140019">
        <w:rPr>
          <w:rFonts w:ascii="Arial" w:hAnsi="Arial" w:cs="Arial"/>
          <w:szCs w:val="22"/>
          <w:highlight w:val="cyan"/>
        </w:rPr>
        <w:t>[</w:t>
      </w:r>
      <w:r w:rsidR="00FF287B" w:rsidRPr="00BA6A32">
        <w:rPr>
          <w:rFonts w:ascii="Arial" w:hAnsi="Arial" w:cs="Arial"/>
          <w:i/>
          <w:szCs w:val="22"/>
          <w:highlight w:val="cyan"/>
        </w:rPr>
        <w:t>This agreement has been</w:t>
      </w:r>
      <w:r w:rsidR="00611422">
        <w:rPr>
          <w:rFonts w:ascii="Arial" w:hAnsi="Arial" w:cs="Arial"/>
          <w:i/>
          <w:szCs w:val="22"/>
          <w:highlight w:val="cyan"/>
        </w:rPr>
        <w:t xml:space="preserve"> drafted on the basis that the </w:t>
      </w:r>
      <w:r w:rsidR="00935E3E">
        <w:rPr>
          <w:rFonts w:ascii="Arial" w:hAnsi="Arial" w:cs="Arial"/>
          <w:i/>
          <w:szCs w:val="22"/>
          <w:highlight w:val="cyan"/>
        </w:rPr>
        <w:t>Client</w:t>
      </w:r>
      <w:r w:rsidR="00FF287B" w:rsidRPr="00BA6A32">
        <w:rPr>
          <w:rFonts w:ascii="Arial" w:hAnsi="Arial" w:cs="Arial"/>
          <w:i/>
          <w:szCs w:val="22"/>
          <w:highlight w:val="cyan"/>
        </w:rPr>
        <w:t xml:space="preserve"> has </w:t>
      </w:r>
      <w:r w:rsidR="00BA6A32">
        <w:rPr>
          <w:rFonts w:ascii="Arial" w:hAnsi="Arial" w:cs="Arial"/>
          <w:i/>
          <w:szCs w:val="22"/>
          <w:highlight w:val="cyan"/>
        </w:rPr>
        <w:t xml:space="preserve">finalised the terms of </w:t>
      </w:r>
      <w:r w:rsidR="00935E3E">
        <w:rPr>
          <w:rFonts w:ascii="Arial" w:hAnsi="Arial" w:cs="Arial"/>
          <w:i/>
          <w:szCs w:val="22"/>
          <w:highlight w:val="cyan"/>
        </w:rPr>
        <w:t xml:space="preserve">the </w:t>
      </w:r>
      <w:r w:rsidR="00BA6A32">
        <w:rPr>
          <w:rFonts w:ascii="Arial" w:hAnsi="Arial" w:cs="Arial"/>
          <w:i/>
          <w:szCs w:val="22"/>
          <w:highlight w:val="cyan"/>
        </w:rPr>
        <w:t>agreement</w:t>
      </w:r>
      <w:r w:rsidR="00FF287B" w:rsidRPr="00BA6A32">
        <w:rPr>
          <w:rFonts w:ascii="Arial" w:hAnsi="Arial" w:cs="Arial"/>
          <w:i/>
          <w:szCs w:val="22"/>
          <w:highlight w:val="cyan"/>
        </w:rPr>
        <w:t xml:space="preserve"> and addressed </w:t>
      </w:r>
      <w:r w:rsidR="006F5B1A">
        <w:rPr>
          <w:rFonts w:ascii="Arial" w:hAnsi="Arial" w:cs="Arial"/>
          <w:i/>
          <w:szCs w:val="22"/>
          <w:highlight w:val="cyan"/>
        </w:rPr>
        <w:t>this</w:t>
      </w:r>
      <w:r w:rsidR="00BA6A32">
        <w:rPr>
          <w:rFonts w:ascii="Arial" w:hAnsi="Arial" w:cs="Arial"/>
          <w:i/>
          <w:szCs w:val="22"/>
          <w:highlight w:val="cyan"/>
        </w:rPr>
        <w:t xml:space="preserve"> letter </w:t>
      </w:r>
      <w:r w:rsidR="00FF287B" w:rsidRPr="00BA6A32">
        <w:rPr>
          <w:rFonts w:ascii="Arial" w:hAnsi="Arial" w:cs="Arial"/>
          <w:i/>
          <w:szCs w:val="22"/>
          <w:highlight w:val="cyan"/>
        </w:rPr>
        <w:t xml:space="preserve">to the </w:t>
      </w:r>
      <w:r w:rsidR="00935E3E">
        <w:rPr>
          <w:rFonts w:ascii="Arial" w:hAnsi="Arial" w:cs="Arial"/>
          <w:i/>
          <w:szCs w:val="22"/>
          <w:highlight w:val="cyan"/>
        </w:rPr>
        <w:t>Consultant Company.</w:t>
      </w:r>
      <w:r w:rsidR="00BA6A32" w:rsidRPr="00611422">
        <w:rPr>
          <w:rFonts w:ascii="Arial" w:hAnsi="Arial" w:cs="Arial"/>
          <w:i/>
          <w:szCs w:val="22"/>
          <w:highlight w:val="cyan"/>
        </w:rPr>
        <w:t xml:space="preserve"> </w:t>
      </w:r>
      <w:r w:rsidR="007F77A0">
        <w:rPr>
          <w:rFonts w:ascii="Arial" w:hAnsi="Arial" w:cs="Arial"/>
          <w:i/>
          <w:szCs w:val="22"/>
          <w:highlight w:val="cyan"/>
        </w:rPr>
        <w:t>Alternatively,</w:t>
      </w:r>
      <w:r w:rsidR="00BA6A32" w:rsidRPr="00611422">
        <w:rPr>
          <w:rFonts w:ascii="Arial" w:hAnsi="Arial" w:cs="Arial"/>
          <w:i/>
          <w:szCs w:val="22"/>
          <w:highlight w:val="cyan"/>
        </w:rPr>
        <w:t xml:space="preserve"> </w:t>
      </w:r>
      <w:r w:rsidR="006C303E">
        <w:rPr>
          <w:rFonts w:ascii="Arial" w:hAnsi="Arial" w:cs="Arial"/>
          <w:i/>
          <w:szCs w:val="22"/>
          <w:highlight w:val="cyan"/>
        </w:rPr>
        <w:t>the C</w:t>
      </w:r>
      <w:r w:rsidR="00935E3E">
        <w:rPr>
          <w:rFonts w:ascii="Arial" w:hAnsi="Arial" w:cs="Arial"/>
          <w:i/>
          <w:szCs w:val="22"/>
          <w:highlight w:val="cyan"/>
        </w:rPr>
        <w:t>onsultant Company</w:t>
      </w:r>
      <w:r w:rsidR="006C303E">
        <w:rPr>
          <w:rFonts w:ascii="Arial" w:hAnsi="Arial" w:cs="Arial"/>
          <w:i/>
          <w:szCs w:val="22"/>
          <w:highlight w:val="cyan"/>
        </w:rPr>
        <w:t xml:space="preserve"> </w:t>
      </w:r>
      <w:r w:rsidR="007F77A0">
        <w:rPr>
          <w:rFonts w:ascii="Arial" w:hAnsi="Arial" w:cs="Arial"/>
          <w:i/>
          <w:szCs w:val="22"/>
          <w:highlight w:val="cyan"/>
        </w:rPr>
        <w:t xml:space="preserve">could provide </w:t>
      </w:r>
      <w:r w:rsidR="00140019" w:rsidRPr="00611422">
        <w:rPr>
          <w:rFonts w:ascii="Arial" w:hAnsi="Arial" w:cs="Arial"/>
          <w:i/>
          <w:szCs w:val="22"/>
          <w:highlight w:val="cyan"/>
        </w:rPr>
        <w:t xml:space="preserve">a copy of </w:t>
      </w:r>
      <w:r w:rsidR="00611422" w:rsidRPr="00611422">
        <w:rPr>
          <w:rFonts w:ascii="Arial" w:hAnsi="Arial" w:cs="Arial"/>
          <w:i/>
          <w:szCs w:val="22"/>
          <w:highlight w:val="cyan"/>
        </w:rPr>
        <w:t>its</w:t>
      </w:r>
      <w:r w:rsidR="00140019" w:rsidRPr="00611422">
        <w:rPr>
          <w:rFonts w:ascii="Arial" w:hAnsi="Arial" w:cs="Arial"/>
          <w:i/>
          <w:szCs w:val="22"/>
          <w:highlight w:val="cyan"/>
        </w:rPr>
        <w:t xml:space="preserve"> own terms as a starting point for </w:t>
      </w:r>
      <w:r w:rsidR="006F5B1A">
        <w:rPr>
          <w:rFonts w:ascii="Arial" w:hAnsi="Arial" w:cs="Arial"/>
          <w:i/>
          <w:szCs w:val="22"/>
          <w:highlight w:val="cyan"/>
        </w:rPr>
        <w:t xml:space="preserve">the </w:t>
      </w:r>
      <w:r w:rsidR="00140019" w:rsidRPr="00140019">
        <w:rPr>
          <w:rFonts w:ascii="Arial" w:hAnsi="Arial" w:cs="Arial"/>
          <w:i/>
          <w:szCs w:val="22"/>
          <w:highlight w:val="cyan"/>
        </w:rPr>
        <w:t>agreement.</w:t>
      </w:r>
      <w:r w:rsidR="00BA6A32">
        <w:rPr>
          <w:rFonts w:ascii="Arial" w:hAnsi="Arial" w:cs="Arial"/>
          <w:i/>
          <w:szCs w:val="22"/>
          <w:highlight w:val="cyan"/>
        </w:rPr>
        <w:t xml:space="preserve"> </w:t>
      </w:r>
      <w:r w:rsidR="007F77A0">
        <w:rPr>
          <w:rFonts w:ascii="Arial" w:hAnsi="Arial" w:cs="Arial"/>
          <w:i/>
          <w:szCs w:val="22"/>
          <w:highlight w:val="cyan"/>
        </w:rPr>
        <w:t>A</w:t>
      </w:r>
      <w:r w:rsidR="006479CB">
        <w:rPr>
          <w:rFonts w:ascii="Arial" w:hAnsi="Arial" w:cs="Arial"/>
          <w:i/>
          <w:szCs w:val="22"/>
          <w:highlight w:val="cyan"/>
        </w:rPr>
        <w:t xml:space="preserve"> procurement department </w:t>
      </w:r>
      <w:r w:rsidR="007F77A0">
        <w:rPr>
          <w:rFonts w:ascii="Arial" w:hAnsi="Arial" w:cs="Arial"/>
          <w:i/>
          <w:szCs w:val="22"/>
          <w:highlight w:val="cyan"/>
        </w:rPr>
        <w:t xml:space="preserve">could also </w:t>
      </w:r>
      <w:r w:rsidR="006479CB">
        <w:rPr>
          <w:rFonts w:ascii="Arial" w:hAnsi="Arial" w:cs="Arial"/>
          <w:i/>
          <w:szCs w:val="22"/>
          <w:highlight w:val="cyan"/>
        </w:rPr>
        <w:t>negotiate the</w:t>
      </w:r>
      <w:r w:rsidR="007F77A0">
        <w:rPr>
          <w:rFonts w:ascii="Arial" w:hAnsi="Arial" w:cs="Arial"/>
          <w:i/>
          <w:szCs w:val="22"/>
          <w:highlight w:val="cyan"/>
        </w:rPr>
        <w:t xml:space="preserve"> terms of the</w:t>
      </w:r>
      <w:r w:rsidR="006479CB">
        <w:rPr>
          <w:rFonts w:ascii="Arial" w:hAnsi="Arial" w:cs="Arial"/>
          <w:i/>
          <w:szCs w:val="22"/>
          <w:highlight w:val="cyan"/>
        </w:rPr>
        <w:t xml:space="preserve"> agreement rather than HR. </w:t>
      </w:r>
      <w:r w:rsidR="007F77A0">
        <w:rPr>
          <w:rFonts w:ascii="Arial" w:hAnsi="Arial" w:cs="Arial"/>
          <w:i/>
          <w:szCs w:val="22"/>
          <w:highlight w:val="cyan"/>
        </w:rPr>
        <w:t>These</w:t>
      </w:r>
      <w:r w:rsidR="006479CB">
        <w:rPr>
          <w:rFonts w:ascii="Arial" w:hAnsi="Arial" w:cs="Arial"/>
          <w:i/>
          <w:szCs w:val="22"/>
          <w:highlight w:val="cyan"/>
        </w:rPr>
        <w:t xml:space="preserve"> steps</w:t>
      </w:r>
      <w:r w:rsidR="00BA6A32">
        <w:rPr>
          <w:rFonts w:ascii="Arial" w:hAnsi="Arial" w:cs="Arial"/>
          <w:i/>
          <w:szCs w:val="22"/>
          <w:highlight w:val="cyan"/>
        </w:rPr>
        <w:t xml:space="preserve"> </w:t>
      </w:r>
      <w:r w:rsidR="007F77A0">
        <w:rPr>
          <w:rFonts w:ascii="Arial" w:hAnsi="Arial" w:cs="Arial"/>
          <w:i/>
          <w:szCs w:val="22"/>
          <w:highlight w:val="cyan"/>
        </w:rPr>
        <w:t xml:space="preserve">can </w:t>
      </w:r>
      <w:r w:rsidR="00BA6A32">
        <w:rPr>
          <w:rFonts w:ascii="Arial" w:hAnsi="Arial" w:cs="Arial"/>
          <w:i/>
          <w:szCs w:val="22"/>
          <w:highlight w:val="cyan"/>
        </w:rPr>
        <w:t xml:space="preserve">prolong negotiations and result in a ‘battle of the terms’. However, </w:t>
      </w:r>
      <w:r w:rsidR="006479CB">
        <w:rPr>
          <w:rFonts w:ascii="Arial" w:hAnsi="Arial" w:cs="Arial"/>
          <w:i/>
          <w:szCs w:val="22"/>
          <w:highlight w:val="cyan"/>
        </w:rPr>
        <w:t xml:space="preserve">they can </w:t>
      </w:r>
      <w:r w:rsidR="007F77A0">
        <w:rPr>
          <w:rFonts w:ascii="Arial" w:hAnsi="Arial" w:cs="Arial"/>
          <w:i/>
          <w:szCs w:val="22"/>
          <w:highlight w:val="cyan"/>
        </w:rPr>
        <w:t xml:space="preserve">also </w:t>
      </w:r>
      <w:r w:rsidR="00BA6A32">
        <w:rPr>
          <w:rFonts w:ascii="Arial" w:hAnsi="Arial" w:cs="Arial"/>
          <w:i/>
          <w:szCs w:val="22"/>
          <w:highlight w:val="cyan"/>
        </w:rPr>
        <w:t xml:space="preserve">help to demonstrate </w:t>
      </w:r>
      <w:r w:rsidR="00140019" w:rsidRPr="00140019">
        <w:rPr>
          <w:rFonts w:ascii="Arial" w:hAnsi="Arial" w:cs="Arial"/>
          <w:i/>
          <w:szCs w:val="22"/>
          <w:highlight w:val="cyan"/>
        </w:rPr>
        <w:t>an arms-length relationship</w:t>
      </w:r>
      <w:r w:rsidR="00BA6A32">
        <w:rPr>
          <w:rFonts w:ascii="Arial" w:hAnsi="Arial" w:cs="Arial"/>
          <w:i/>
          <w:szCs w:val="22"/>
          <w:highlight w:val="cyan"/>
        </w:rPr>
        <w:t xml:space="preserve">, indicative of a commercial agreement </w:t>
      </w:r>
      <w:r w:rsidR="006F5B1A">
        <w:rPr>
          <w:rFonts w:ascii="Arial" w:hAnsi="Arial" w:cs="Arial"/>
          <w:i/>
          <w:szCs w:val="22"/>
          <w:highlight w:val="cyan"/>
        </w:rPr>
        <w:t xml:space="preserve">rather than an </w:t>
      </w:r>
      <w:r w:rsidR="00BA6A32">
        <w:rPr>
          <w:rFonts w:ascii="Arial" w:hAnsi="Arial" w:cs="Arial"/>
          <w:i/>
          <w:szCs w:val="22"/>
          <w:highlight w:val="cyan"/>
        </w:rPr>
        <w:t xml:space="preserve">employment </w:t>
      </w:r>
      <w:r w:rsidR="00D1087D">
        <w:rPr>
          <w:rFonts w:ascii="Arial" w:hAnsi="Arial" w:cs="Arial"/>
          <w:i/>
          <w:szCs w:val="22"/>
          <w:highlight w:val="cyan"/>
        </w:rPr>
        <w:t xml:space="preserve">relationship </w:t>
      </w:r>
      <w:r w:rsidR="00611422">
        <w:rPr>
          <w:rFonts w:ascii="Arial" w:hAnsi="Arial" w:cs="Arial"/>
          <w:i/>
          <w:szCs w:val="22"/>
          <w:highlight w:val="cyan"/>
        </w:rPr>
        <w:t xml:space="preserve">with the Individual </w:t>
      </w:r>
      <w:r w:rsidR="00935E3E">
        <w:rPr>
          <w:rFonts w:ascii="Arial" w:hAnsi="Arial" w:cs="Arial"/>
          <w:i/>
          <w:szCs w:val="22"/>
          <w:highlight w:val="cyan"/>
        </w:rPr>
        <w:t xml:space="preserve">Consultant </w:t>
      </w:r>
      <w:r w:rsidR="00611422">
        <w:rPr>
          <w:rFonts w:ascii="Arial" w:hAnsi="Arial" w:cs="Arial"/>
          <w:i/>
          <w:szCs w:val="22"/>
          <w:highlight w:val="cyan"/>
        </w:rPr>
        <w:t xml:space="preserve">who is providing their consultancy services via </w:t>
      </w:r>
      <w:r w:rsidR="00935E3E">
        <w:rPr>
          <w:rFonts w:ascii="Arial" w:hAnsi="Arial" w:cs="Arial"/>
          <w:i/>
          <w:szCs w:val="22"/>
          <w:highlight w:val="cyan"/>
        </w:rPr>
        <w:t>the Consultant Company</w:t>
      </w:r>
      <w:r w:rsidR="00140019" w:rsidRPr="00140019">
        <w:rPr>
          <w:rFonts w:ascii="Arial" w:hAnsi="Arial" w:cs="Arial"/>
          <w:szCs w:val="22"/>
          <w:highlight w:val="cyan"/>
        </w:rPr>
        <w:t>.]</w:t>
      </w:r>
    </w:p>
    <w:p w14:paraId="5347B815" w14:textId="77777777" w:rsidR="004C7DE6" w:rsidRPr="00B60110" w:rsidRDefault="004C7DE6">
      <w:pPr>
        <w:rPr>
          <w:rFonts w:ascii="Arial" w:hAnsi="Arial" w:cs="Arial"/>
          <w:szCs w:val="22"/>
        </w:rPr>
      </w:pPr>
    </w:p>
    <w:p w14:paraId="016DE8B5" w14:textId="4445C11D" w:rsidR="000F3CC6" w:rsidRPr="00B60110" w:rsidRDefault="00B60110">
      <w:pPr>
        <w:rPr>
          <w:rFonts w:ascii="Arial" w:hAnsi="Arial" w:cs="Arial"/>
          <w:szCs w:val="22"/>
          <w:highlight w:val="yellow"/>
        </w:rPr>
      </w:pPr>
      <w:r w:rsidRPr="00B60110">
        <w:rPr>
          <w:rFonts w:ascii="Arial" w:hAnsi="Arial" w:cs="Arial"/>
          <w:szCs w:val="22"/>
          <w:highlight w:val="yellow"/>
        </w:rPr>
        <w:t>[</w:t>
      </w:r>
      <w:r w:rsidR="00FF287B">
        <w:rPr>
          <w:rFonts w:ascii="Arial" w:hAnsi="Arial" w:cs="Arial"/>
          <w:szCs w:val="22"/>
          <w:highlight w:val="yellow"/>
        </w:rPr>
        <w:t xml:space="preserve">INSERT </w:t>
      </w:r>
      <w:r w:rsidR="00436541">
        <w:rPr>
          <w:rFonts w:ascii="Arial" w:hAnsi="Arial" w:cs="Arial"/>
          <w:szCs w:val="22"/>
          <w:highlight w:val="yellow"/>
        </w:rPr>
        <w:t xml:space="preserve">CONSULTANT COMPANY </w:t>
      </w:r>
      <w:r w:rsidRPr="00B60110">
        <w:rPr>
          <w:rFonts w:ascii="Arial" w:hAnsi="Arial" w:cs="Arial"/>
          <w:szCs w:val="22"/>
          <w:highlight w:val="yellow"/>
        </w:rPr>
        <w:t>NAME]</w:t>
      </w:r>
      <w:r w:rsidR="003B5FDB" w:rsidRPr="00B60110">
        <w:rPr>
          <w:rFonts w:ascii="Arial" w:hAnsi="Arial" w:cs="Arial"/>
          <w:szCs w:val="22"/>
          <w:highlight w:val="yellow"/>
        </w:rPr>
        <w:t xml:space="preserve">, </w:t>
      </w:r>
    </w:p>
    <w:p w14:paraId="70850A85" w14:textId="636A3B76" w:rsidR="000F3CC6" w:rsidRDefault="003E7E2E">
      <w:pPr>
        <w:rPr>
          <w:rFonts w:ascii="Arial" w:hAnsi="Arial" w:cs="Arial"/>
          <w:szCs w:val="22"/>
        </w:rPr>
      </w:pPr>
      <w:r w:rsidRPr="00B60110">
        <w:rPr>
          <w:rFonts w:ascii="Arial" w:hAnsi="Arial" w:cs="Arial"/>
          <w:szCs w:val="22"/>
          <w:highlight w:val="yellow"/>
        </w:rPr>
        <w:t>[</w:t>
      </w:r>
      <w:r w:rsidR="00FF287B" w:rsidRPr="00B60110">
        <w:rPr>
          <w:rFonts w:ascii="Arial" w:hAnsi="Arial" w:cs="Arial"/>
          <w:szCs w:val="22"/>
          <w:highlight w:val="yellow"/>
        </w:rPr>
        <w:t xml:space="preserve">INSERT </w:t>
      </w:r>
      <w:r w:rsidR="00436541">
        <w:rPr>
          <w:rFonts w:ascii="Arial" w:hAnsi="Arial" w:cs="Arial"/>
          <w:szCs w:val="22"/>
          <w:highlight w:val="yellow"/>
        </w:rPr>
        <w:t xml:space="preserve">CONSULTANT COMPANY </w:t>
      </w:r>
      <w:r w:rsidRPr="00B60110">
        <w:rPr>
          <w:rFonts w:ascii="Arial" w:hAnsi="Arial" w:cs="Arial"/>
          <w:szCs w:val="22"/>
          <w:highlight w:val="yellow"/>
        </w:rPr>
        <w:t>ADDRESS</w:t>
      </w:r>
      <w:r w:rsidR="00436541" w:rsidRPr="00067806">
        <w:rPr>
          <w:rFonts w:ascii="Arial" w:hAnsi="Arial" w:cs="Arial"/>
          <w:szCs w:val="22"/>
          <w:highlight w:val="yellow"/>
        </w:rPr>
        <w:t>]</w:t>
      </w:r>
      <w:r w:rsidR="00436541">
        <w:rPr>
          <w:rFonts w:ascii="Arial" w:hAnsi="Arial" w:cs="Arial"/>
          <w:szCs w:val="22"/>
        </w:rPr>
        <w:tab/>
      </w:r>
      <w:r w:rsidR="00436541">
        <w:rPr>
          <w:rFonts w:ascii="Arial" w:hAnsi="Arial" w:cs="Arial"/>
          <w:szCs w:val="22"/>
        </w:rPr>
        <w:tab/>
      </w:r>
      <w:r w:rsidR="00436541">
        <w:rPr>
          <w:rFonts w:ascii="Arial" w:hAnsi="Arial" w:cs="Arial"/>
          <w:szCs w:val="22"/>
        </w:rPr>
        <w:tab/>
      </w:r>
      <w:r w:rsidR="00436541">
        <w:rPr>
          <w:rFonts w:ascii="Arial" w:hAnsi="Arial" w:cs="Arial"/>
          <w:szCs w:val="22"/>
        </w:rPr>
        <w:tab/>
      </w:r>
      <w:r w:rsidR="00436541" w:rsidRPr="00067806">
        <w:rPr>
          <w:rFonts w:ascii="Arial" w:hAnsi="Arial" w:cs="Arial"/>
          <w:szCs w:val="22"/>
          <w:highlight w:val="yellow"/>
        </w:rPr>
        <w:t>[DATE]</w:t>
      </w:r>
    </w:p>
    <w:p w14:paraId="3AF174F2" w14:textId="77777777" w:rsidR="00BA6A32" w:rsidRDefault="00BA6A32">
      <w:pPr>
        <w:rPr>
          <w:rFonts w:ascii="Arial" w:hAnsi="Arial" w:cs="Arial"/>
          <w:szCs w:val="22"/>
        </w:rPr>
      </w:pPr>
    </w:p>
    <w:p w14:paraId="5C204B31" w14:textId="147C29A2" w:rsidR="00264226" w:rsidRDefault="00BA6A32">
      <w:pPr>
        <w:rPr>
          <w:rFonts w:ascii="Arial" w:hAnsi="Arial" w:cs="Arial"/>
          <w:szCs w:val="22"/>
        </w:rPr>
      </w:pPr>
      <w:r w:rsidRPr="003B3383">
        <w:rPr>
          <w:rFonts w:ascii="Arial" w:hAnsi="Arial" w:cs="Arial"/>
          <w:szCs w:val="22"/>
          <w:highlight w:val="cyan"/>
        </w:rPr>
        <w:t>[</w:t>
      </w:r>
      <w:r w:rsidRPr="003B3383">
        <w:rPr>
          <w:rFonts w:ascii="Arial" w:hAnsi="Arial" w:cs="Arial"/>
          <w:i/>
          <w:szCs w:val="22"/>
          <w:highlight w:val="cyan"/>
        </w:rPr>
        <w:t>The address</w:t>
      </w:r>
      <w:r w:rsidR="00611422" w:rsidRPr="003B3383">
        <w:rPr>
          <w:rFonts w:ascii="Arial" w:hAnsi="Arial" w:cs="Arial"/>
          <w:i/>
          <w:szCs w:val="22"/>
          <w:highlight w:val="cyan"/>
        </w:rPr>
        <w:t xml:space="preserve">ee </w:t>
      </w:r>
      <w:r w:rsidRPr="003B3383">
        <w:rPr>
          <w:rFonts w:ascii="Arial" w:hAnsi="Arial" w:cs="Arial"/>
          <w:i/>
          <w:szCs w:val="22"/>
          <w:highlight w:val="cyan"/>
        </w:rPr>
        <w:t>should be the</w:t>
      </w:r>
      <w:r w:rsidR="00611422" w:rsidRPr="003B3383">
        <w:rPr>
          <w:rFonts w:ascii="Arial" w:hAnsi="Arial" w:cs="Arial"/>
          <w:i/>
          <w:szCs w:val="22"/>
          <w:highlight w:val="cyan"/>
        </w:rPr>
        <w:t xml:space="preserve"> </w:t>
      </w:r>
      <w:r w:rsidR="00935E3E">
        <w:rPr>
          <w:rFonts w:ascii="Arial" w:hAnsi="Arial" w:cs="Arial"/>
          <w:i/>
          <w:szCs w:val="22"/>
          <w:highlight w:val="cyan"/>
        </w:rPr>
        <w:t>Consultant Company</w:t>
      </w:r>
      <w:r w:rsidR="00611422" w:rsidRPr="003B3383">
        <w:rPr>
          <w:rFonts w:ascii="Arial" w:hAnsi="Arial" w:cs="Arial"/>
          <w:i/>
          <w:szCs w:val="22"/>
          <w:highlight w:val="cyan"/>
        </w:rPr>
        <w:t>. T</w:t>
      </w:r>
      <w:r w:rsidRPr="003B3383">
        <w:rPr>
          <w:rFonts w:ascii="Arial" w:hAnsi="Arial" w:cs="Arial"/>
          <w:i/>
          <w:szCs w:val="22"/>
          <w:highlight w:val="cyan"/>
        </w:rPr>
        <w:t xml:space="preserve">he name inserted in the ‘Dear’ salutation below </w:t>
      </w:r>
      <w:r w:rsidR="00264226" w:rsidRPr="003B3383">
        <w:rPr>
          <w:rFonts w:ascii="Arial" w:hAnsi="Arial" w:cs="Arial"/>
          <w:i/>
          <w:szCs w:val="22"/>
          <w:highlight w:val="cyan"/>
        </w:rPr>
        <w:t>can be</w:t>
      </w:r>
      <w:r w:rsidR="00774DF0" w:rsidRPr="003B3383">
        <w:rPr>
          <w:rFonts w:ascii="Arial" w:hAnsi="Arial" w:cs="Arial"/>
          <w:i/>
          <w:szCs w:val="22"/>
          <w:highlight w:val="cyan"/>
        </w:rPr>
        <w:t xml:space="preserve"> the Individual</w:t>
      </w:r>
      <w:r w:rsidR="00935E3E">
        <w:rPr>
          <w:rFonts w:ascii="Arial" w:hAnsi="Arial" w:cs="Arial"/>
          <w:i/>
          <w:szCs w:val="22"/>
          <w:highlight w:val="cyan"/>
        </w:rPr>
        <w:t xml:space="preserve"> Consultant</w:t>
      </w:r>
      <w:r w:rsidR="00774DF0" w:rsidRPr="003B3383">
        <w:rPr>
          <w:rFonts w:ascii="Arial" w:hAnsi="Arial" w:cs="Arial"/>
          <w:i/>
          <w:szCs w:val="22"/>
          <w:highlight w:val="cyan"/>
        </w:rPr>
        <w:t>’s name (or</w:t>
      </w:r>
      <w:r w:rsidR="00264226" w:rsidRPr="003B3383">
        <w:rPr>
          <w:rFonts w:ascii="Arial" w:hAnsi="Arial" w:cs="Arial"/>
          <w:i/>
          <w:szCs w:val="22"/>
          <w:highlight w:val="cyan"/>
        </w:rPr>
        <w:t>, possibly, another person’s name</w:t>
      </w:r>
      <w:r w:rsidR="00774DF0" w:rsidRPr="003B3383">
        <w:rPr>
          <w:rFonts w:ascii="Arial" w:hAnsi="Arial" w:cs="Arial"/>
          <w:i/>
          <w:szCs w:val="22"/>
          <w:highlight w:val="cyan"/>
        </w:rPr>
        <w:t xml:space="preserve">) </w:t>
      </w:r>
      <w:r w:rsidR="000B5E1C" w:rsidRPr="003B3383">
        <w:rPr>
          <w:rFonts w:ascii="Arial" w:hAnsi="Arial" w:cs="Arial"/>
          <w:i/>
          <w:szCs w:val="22"/>
          <w:highlight w:val="cyan"/>
        </w:rPr>
        <w:t xml:space="preserve">in their capacity as a representative (e.g. Managing Director) of the </w:t>
      </w:r>
      <w:r w:rsidR="00935E3E">
        <w:rPr>
          <w:rFonts w:ascii="Arial" w:hAnsi="Arial" w:cs="Arial"/>
          <w:i/>
          <w:szCs w:val="22"/>
          <w:highlight w:val="cyan"/>
        </w:rPr>
        <w:t>Consultant Company</w:t>
      </w:r>
      <w:r w:rsidR="000B5E1C" w:rsidRPr="003B3383">
        <w:rPr>
          <w:rFonts w:ascii="Arial" w:hAnsi="Arial" w:cs="Arial"/>
          <w:i/>
          <w:szCs w:val="22"/>
          <w:highlight w:val="cyan"/>
        </w:rPr>
        <w:t xml:space="preserve">. </w:t>
      </w:r>
      <w:r w:rsidR="00A76F93">
        <w:rPr>
          <w:rFonts w:ascii="Arial" w:hAnsi="Arial" w:cs="Arial"/>
          <w:i/>
          <w:szCs w:val="22"/>
          <w:highlight w:val="cyan"/>
        </w:rPr>
        <w:t>T</w:t>
      </w:r>
      <w:r w:rsidR="000B5E1C" w:rsidRPr="003B3383">
        <w:rPr>
          <w:rFonts w:ascii="Arial" w:hAnsi="Arial" w:cs="Arial"/>
          <w:i/>
          <w:szCs w:val="22"/>
          <w:highlight w:val="cyan"/>
        </w:rPr>
        <w:t>o avoid any direct relationship which might suggest that he/she is, in fact, an employee or worker</w:t>
      </w:r>
      <w:r w:rsidR="00611422" w:rsidRPr="003B3383">
        <w:rPr>
          <w:rFonts w:ascii="Arial" w:hAnsi="Arial" w:cs="Arial"/>
          <w:i/>
          <w:szCs w:val="22"/>
          <w:highlight w:val="cyan"/>
        </w:rPr>
        <w:t xml:space="preserve"> of the </w:t>
      </w:r>
      <w:r w:rsidR="00935E3E">
        <w:rPr>
          <w:rFonts w:ascii="Arial" w:hAnsi="Arial" w:cs="Arial"/>
          <w:i/>
          <w:szCs w:val="22"/>
          <w:highlight w:val="cyan"/>
        </w:rPr>
        <w:t>Client</w:t>
      </w:r>
      <w:r w:rsidR="00A76F93">
        <w:rPr>
          <w:rFonts w:ascii="Arial" w:hAnsi="Arial" w:cs="Arial"/>
          <w:i/>
          <w:szCs w:val="22"/>
          <w:highlight w:val="cyan"/>
        </w:rPr>
        <w:t>, t</w:t>
      </w:r>
      <w:r w:rsidR="00A76F93" w:rsidRPr="003B3383">
        <w:rPr>
          <w:rFonts w:ascii="Arial" w:hAnsi="Arial" w:cs="Arial"/>
          <w:i/>
          <w:szCs w:val="22"/>
          <w:highlight w:val="cyan"/>
        </w:rPr>
        <w:t>he Individual</w:t>
      </w:r>
      <w:r w:rsidR="00A76F93">
        <w:rPr>
          <w:rFonts w:ascii="Arial" w:hAnsi="Arial" w:cs="Arial"/>
          <w:i/>
          <w:szCs w:val="22"/>
          <w:highlight w:val="cyan"/>
        </w:rPr>
        <w:t xml:space="preserve"> Consultant</w:t>
      </w:r>
      <w:r w:rsidR="00A76F93" w:rsidRPr="003B3383">
        <w:rPr>
          <w:rFonts w:ascii="Arial" w:hAnsi="Arial" w:cs="Arial"/>
          <w:i/>
          <w:szCs w:val="22"/>
          <w:highlight w:val="cyan"/>
        </w:rPr>
        <w:t xml:space="preserve"> should </w:t>
      </w:r>
      <w:r w:rsidR="00A76F93">
        <w:rPr>
          <w:rFonts w:ascii="Arial" w:hAnsi="Arial" w:cs="Arial"/>
          <w:i/>
          <w:szCs w:val="22"/>
          <w:highlight w:val="cyan"/>
        </w:rPr>
        <w:t>not be a party to the agreement</w:t>
      </w:r>
      <w:r w:rsidR="000B5E1C" w:rsidRPr="003B3383">
        <w:rPr>
          <w:rFonts w:ascii="Arial" w:hAnsi="Arial" w:cs="Arial"/>
          <w:szCs w:val="22"/>
          <w:highlight w:val="cyan"/>
        </w:rPr>
        <w:t>.</w:t>
      </w:r>
      <w:r w:rsidR="009B0015">
        <w:rPr>
          <w:rFonts w:ascii="Arial" w:hAnsi="Arial" w:cs="Arial"/>
          <w:szCs w:val="22"/>
          <w:highlight w:val="cyan"/>
        </w:rPr>
        <w:t xml:space="preserve"> </w:t>
      </w:r>
      <w:r w:rsidR="009B0015" w:rsidRPr="009B0015">
        <w:rPr>
          <w:rFonts w:ascii="Arial" w:hAnsi="Arial" w:cs="Arial"/>
          <w:i/>
          <w:szCs w:val="22"/>
          <w:highlight w:val="cyan"/>
        </w:rPr>
        <w:t>There may be some circumstances where the Client would want the Individual Consultant to enter into a side letter</w:t>
      </w:r>
      <w:r w:rsidR="00F040D6">
        <w:rPr>
          <w:rFonts w:ascii="Arial" w:hAnsi="Arial" w:cs="Arial"/>
          <w:i/>
          <w:szCs w:val="22"/>
          <w:highlight w:val="cyan"/>
        </w:rPr>
        <w:t>,</w:t>
      </w:r>
      <w:r w:rsidR="009B0015" w:rsidRPr="009B0015">
        <w:rPr>
          <w:rFonts w:ascii="Arial" w:hAnsi="Arial" w:cs="Arial"/>
          <w:i/>
          <w:szCs w:val="22"/>
          <w:highlight w:val="cyan"/>
        </w:rPr>
        <w:t xml:space="preserve"> giving direct undertakings to the Client (e.g. in relation to confidentiality, intellectual property</w:t>
      </w:r>
      <w:r w:rsidR="00A76F93">
        <w:rPr>
          <w:rFonts w:ascii="Arial" w:hAnsi="Arial" w:cs="Arial"/>
          <w:i/>
          <w:szCs w:val="22"/>
          <w:highlight w:val="cyan"/>
        </w:rPr>
        <w:t>,</w:t>
      </w:r>
      <w:r w:rsidR="009B0015" w:rsidRPr="009B0015">
        <w:rPr>
          <w:rFonts w:ascii="Arial" w:hAnsi="Arial" w:cs="Arial"/>
          <w:i/>
          <w:szCs w:val="22"/>
          <w:highlight w:val="cyan"/>
        </w:rPr>
        <w:t xml:space="preserve"> or data protection). A side letter would </w:t>
      </w:r>
      <w:r w:rsidR="00A76F93">
        <w:rPr>
          <w:rFonts w:ascii="Arial" w:hAnsi="Arial" w:cs="Arial"/>
          <w:i/>
          <w:szCs w:val="22"/>
          <w:highlight w:val="cyan"/>
        </w:rPr>
        <w:t>provide</w:t>
      </w:r>
      <w:r w:rsidR="00A76F93" w:rsidRPr="009B0015">
        <w:rPr>
          <w:rFonts w:ascii="Arial" w:hAnsi="Arial" w:cs="Arial"/>
          <w:i/>
          <w:szCs w:val="22"/>
          <w:highlight w:val="cyan"/>
        </w:rPr>
        <w:t xml:space="preserve"> </w:t>
      </w:r>
      <w:r w:rsidR="009B0015" w:rsidRPr="009B0015">
        <w:rPr>
          <w:rFonts w:ascii="Arial" w:hAnsi="Arial" w:cs="Arial"/>
          <w:i/>
          <w:szCs w:val="22"/>
          <w:highlight w:val="cyan"/>
        </w:rPr>
        <w:t xml:space="preserve">greater protection to the Client than the indirect undertakings included in this agreement. However, if HMRC were to audit the consultancy relationship, any side letter </w:t>
      </w:r>
      <w:r w:rsidR="009B0015" w:rsidRPr="009B0015">
        <w:rPr>
          <w:rFonts w:ascii="Arial" w:hAnsi="Arial" w:cs="Arial"/>
          <w:i/>
          <w:szCs w:val="22"/>
          <w:highlight w:val="cyan"/>
        </w:rPr>
        <w:lastRenderedPageBreak/>
        <w:t>would need to be provided</w:t>
      </w:r>
      <w:r w:rsidR="00A76F93">
        <w:rPr>
          <w:rFonts w:ascii="Arial" w:hAnsi="Arial" w:cs="Arial"/>
          <w:i/>
          <w:szCs w:val="22"/>
          <w:highlight w:val="cyan"/>
        </w:rPr>
        <w:t xml:space="preserve"> and t</w:t>
      </w:r>
      <w:r w:rsidR="009B0015" w:rsidRPr="009B0015">
        <w:rPr>
          <w:rFonts w:ascii="Arial" w:hAnsi="Arial" w:cs="Arial"/>
          <w:i/>
          <w:szCs w:val="22"/>
          <w:highlight w:val="cyan"/>
        </w:rPr>
        <w:t>h</w:t>
      </w:r>
      <w:r w:rsidR="00A76F93">
        <w:rPr>
          <w:rFonts w:ascii="Arial" w:hAnsi="Arial" w:cs="Arial"/>
          <w:i/>
          <w:szCs w:val="22"/>
          <w:highlight w:val="cyan"/>
        </w:rPr>
        <w:t>ere is a risk that th</w:t>
      </w:r>
      <w:r w:rsidR="009B0015" w:rsidRPr="009B0015">
        <w:rPr>
          <w:rFonts w:ascii="Arial" w:hAnsi="Arial" w:cs="Arial"/>
          <w:i/>
          <w:szCs w:val="22"/>
          <w:highlight w:val="cyan"/>
        </w:rPr>
        <w:t xml:space="preserve">is direct relationship between the Client and the Individual Consultant </w:t>
      </w:r>
      <w:r w:rsidR="009E25E0">
        <w:rPr>
          <w:rFonts w:ascii="Arial" w:hAnsi="Arial" w:cs="Arial"/>
          <w:i/>
          <w:szCs w:val="22"/>
          <w:highlight w:val="cyan"/>
        </w:rPr>
        <w:t>c</w:t>
      </w:r>
      <w:r w:rsidR="009B0015" w:rsidRPr="009B0015">
        <w:rPr>
          <w:rFonts w:ascii="Arial" w:hAnsi="Arial" w:cs="Arial"/>
          <w:i/>
          <w:szCs w:val="22"/>
          <w:highlight w:val="cyan"/>
        </w:rPr>
        <w:t xml:space="preserve">ould </w:t>
      </w:r>
      <w:r w:rsidR="009E25E0">
        <w:rPr>
          <w:rFonts w:ascii="Arial" w:hAnsi="Arial" w:cs="Arial"/>
          <w:i/>
          <w:szCs w:val="22"/>
          <w:highlight w:val="cyan"/>
        </w:rPr>
        <w:t xml:space="preserve">be construed as evidence </w:t>
      </w:r>
      <w:r w:rsidR="009B0015" w:rsidRPr="009B0015">
        <w:rPr>
          <w:rFonts w:ascii="Arial" w:hAnsi="Arial" w:cs="Arial"/>
          <w:i/>
          <w:szCs w:val="22"/>
          <w:highlight w:val="cyan"/>
        </w:rPr>
        <w:t xml:space="preserve">of a </w:t>
      </w:r>
      <w:r w:rsidR="00972774">
        <w:rPr>
          <w:rFonts w:ascii="Arial" w:hAnsi="Arial" w:cs="Arial"/>
          <w:i/>
          <w:szCs w:val="22"/>
          <w:highlight w:val="cyan"/>
        </w:rPr>
        <w:t xml:space="preserve">deemed </w:t>
      </w:r>
      <w:r w:rsidR="009B0015" w:rsidRPr="009B0015">
        <w:rPr>
          <w:rFonts w:ascii="Arial" w:hAnsi="Arial" w:cs="Arial"/>
          <w:i/>
          <w:szCs w:val="22"/>
          <w:highlight w:val="cyan"/>
        </w:rPr>
        <w:t>employment relationship</w:t>
      </w:r>
      <w:r w:rsidR="00972774">
        <w:rPr>
          <w:rFonts w:ascii="Arial" w:hAnsi="Arial" w:cs="Arial"/>
          <w:i/>
          <w:szCs w:val="22"/>
          <w:highlight w:val="cyan"/>
        </w:rPr>
        <w:t xml:space="preserve"> for tax purposes</w:t>
      </w:r>
      <w:r w:rsidR="009B0015" w:rsidRPr="009B0015">
        <w:rPr>
          <w:rFonts w:ascii="Arial" w:hAnsi="Arial" w:cs="Arial"/>
          <w:i/>
          <w:szCs w:val="22"/>
          <w:highlight w:val="cyan"/>
        </w:rPr>
        <w:t>.</w:t>
      </w:r>
      <w:r w:rsidR="00264226" w:rsidRPr="003B3383">
        <w:rPr>
          <w:rFonts w:ascii="Arial" w:hAnsi="Arial" w:cs="Arial"/>
          <w:szCs w:val="22"/>
          <w:highlight w:val="cyan"/>
        </w:rPr>
        <w:t>]</w:t>
      </w:r>
      <w:r w:rsidR="000B5E1C">
        <w:rPr>
          <w:rFonts w:ascii="Arial" w:hAnsi="Arial" w:cs="Arial"/>
          <w:szCs w:val="22"/>
        </w:rPr>
        <w:t xml:space="preserve"> </w:t>
      </w:r>
    </w:p>
    <w:p w14:paraId="5DF18A7D" w14:textId="77777777" w:rsidR="00264226" w:rsidRDefault="00264226">
      <w:pPr>
        <w:rPr>
          <w:rFonts w:ascii="Arial" w:hAnsi="Arial" w:cs="Arial"/>
          <w:szCs w:val="22"/>
        </w:rPr>
      </w:pPr>
    </w:p>
    <w:p w14:paraId="165AC8A3" w14:textId="33FC4B1A" w:rsidR="00B60110" w:rsidRPr="00B60110" w:rsidRDefault="003B5FDB" w:rsidP="00B60110">
      <w:pPr>
        <w:rPr>
          <w:rFonts w:ascii="Arial" w:hAnsi="Arial" w:cs="Arial"/>
          <w:szCs w:val="22"/>
        </w:rPr>
      </w:pPr>
      <w:r w:rsidRPr="00B60110">
        <w:rPr>
          <w:rFonts w:ascii="Arial" w:hAnsi="Arial" w:cs="Arial"/>
          <w:szCs w:val="22"/>
        </w:rPr>
        <w:t xml:space="preserve">Dear </w:t>
      </w:r>
      <w:r w:rsidR="00B60110" w:rsidRPr="00B60110">
        <w:rPr>
          <w:rFonts w:ascii="Arial" w:hAnsi="Arial" w:cs="Arial"/>
          <w:szCs w:val="22"/>
          <w:highlight w:val="yellow"/>
        </w:rPr>
        <w:t>[INSERT NAME</w:t>
      </w:r>
      <w:r w:rsidR="007F77A0">
        <w:rPr>
          <w:rFonts w:ascii="Arial" w:hAnsi="Arial" w:cs="Arial"/>
          <w:szCs w:val="22"/>
          <w:highlight w:val="yellow"/>
        </w:rPr>
        <w:t xml:space="preserve"> OF CONSULTANT COMPANY REPRESENTATIVE</w:t>
      </w:r>
      <w:r w:rsidR="00B60110" w:rsidRPr="00B60110">
        <w:rPr>
          <w:rFonts w:ascii="Arial" w:hAnsi="Arial" w:cs="Arial"/>
          <w:szCs w:val="22"/>
          <w:highlight w:val="yellow"/>
        </w:rPr>
        <w:t>]</w:t>
      </w:r>
      <w:r w:rsidR="00B60110" w:rsidRPr="00B60110">
        <w:rPr>
          <w:rFonts w:ascii="Arial" w:hAnsi="Arial" w:cs="Arial"/>
          <w:szCs w:val="22"/>
        </w:rPr>
        <w:t xml:space="preserve"> </w:t>
      </w:r>
    </w:p>
    <w:p w14:paraId="33CFC5EB" w14:textId="77777777" w:rsidR="00B60110" w:rsidRPr="00B60110" w:rsidRDefault="00B60110" w:rsidP="00B60110">
      <w:pPr>
        <w:rPr>
          <w:rFonts w:ascii="Arial" w:hAnsi="Arial" w:cs="Arial"/>
          <w:szCs w:val="22"/>
        </w:rPr>
      </w:pPr>
    </w:p>
    <w:p w14:paraId="44E8A4C2" w14:textId="355B6845" w:rsidR="000F3CC6" w:rsidRDefault="00F641C3" w:rsidP="00B60110">
      <w:pPr>
        <w:rPr>
          <w:rFonts w:ascii="Arial" w:hAnsi="Arial" w:cs="Arial"/>
          <w:b/>
          <w:szCs w:val="22"/>
        </w:rPr>
      </w:pPr>
      <w:r>
        <w:rPr>
          <w:rFonts w:ascii="Arial" w:hAnsi="Arial" w:cs="Arial"/>
          <w:b/>
          <w:szCs w:val="22"/>
        </w:rPr>
        <w:t>C</w:t>
      </w:r>
      <w:r w:rsidR="003B5FDB" w:rsidRPr="00B60110">
        <w:rPr>
          <w:rFonts w:ascii="Arial" w:hAnsi="Arial" w:cs="Arial"/>
          <w:b/>
          <w:szCs w:val="22"/>
        </w:rPr>
        <w:t>onsultancy agreement</w:t>
      </w:r>
    </w:p>
    <w:p w14:paraId="2C057EE5" w14:textId="77777777" w:rsidR="003B3383" w:rsidRPr="00B60110" w:rsidRDefault="003B3383" w:rsidP="00B60110">
      <w:pPr>
        <w:rPr>
          <w:rFonts w:ascii="Arial" w:hAnsi="Arial" w:cs="Arial"/>
          <w:b/>
          <w:szCs w:val="22"/>
        </w:rPr>
      </w:pPr>
    </w:p>
    <w:p w14:paraId="69E1D78D" w14:textId="0510F675" w:rsidR="000F3CC6" w:rsidRDefault="003B5FDB" w:rsidP="00611422">
      <w:pPr>
        <w:pStyle w:val="NormalSpaced"/>
        <w:rPr>
          <w:rFonts w:ascii="Arial" w:hAnsi="Arial" w:cs="Arial"/>
          <w:szCs w:val="22"/>
        </w:rPr>
      </w:pPr>
      <w:r w:rsidRPr="00B60110">
        <w:rPr>
          <w:rFonts w:ascii="Arial" w:hAnsi="Arial" w:cs="Arial"/>
          <w:szCs w:val="22"/>
        </w:rPr>
        <w:t xml:space="preserve">We are writing to confirm the terms of our agreement concerning the provision of consultancy services </w:t>
      </w:r>
      <w:r w:rsidR="00F433F0">
        <w:rPr>
          <w:rFonts w:ascii="Arial" w:hAnsi="Arial" w:cs="Arial"/>
          <w:szCs w:val="22"/>
        </w:rPr>
        <w:t xml:space="preserve">described in </w:t>
      </w:r>
      <w:r w:rsidR="002D0A39" w:rsidRPr="002D0A39">
        <w:rPr>
          <w:rFonts w:ascii="Arial" w:hAnsi="Arial" w:cs="Arial"/>
          <w:szCs w:val="22"/>
          <w:highlight w:val="yellow"/>
        </w:rPr>
        <w:t>[</w:t>
      </w:r>
      <w:r w:rsidR="002D0A39">
        <w:rPr>
          <w:rFonts w:ascii="Arial" w:hAnsi="Arial" w:cs="Arial"/>
          <w:szCs w:val="22"/>
          <w:highlight w:val="yellow"/>
        </w:rPr>
        <w:t>Annex [</w:t>
      </w:r>
      <w:r w:rsidR="00CB104C">
        <w:rPr>
          <w:rFonts w:ascii="Arial" w:hAnsi="Arial" w:cs="Arial"/>
          <w:szCs w:val="22"/>
          <w:highlight w:val="yellow"/>
        </w:rPr>
        <w:t>A</w:t>
      </w:r>
      <w:r w:rsidR="002D0A39">
        <w:rPr>
          <w:rFonts w:ascii="Arial" w:hAnsi="Arial" w:cs="Arial"/>
          <w:szCs w:val="22"/>
          <w:highlight w:val="yellow"/>
        </w:rPr>
        <w:t>]</w:t>
      </w:r>
      <w:r w:rsidR="002D0A39" w:rsidRPr="002D0A39">
        <w:rPr>
          <w:rFonts w:ascii="Arial" w:hAnsi="Arial" w:cs="Arial"/>
          <w:szCs w:val="22"/>
          <w:highlight w:val="yellow"/>
        </w:rPr>
        <w:t>]</w:t>
      </w:r>
      <w:r w:rsidR="00F433F0">
        <w:rPr>
          <w:rFonts w:ascii="Arial" w:hAnsi="Arial" w:cs="Arial"/>
          <w:szCs w:val="22"/>
        </w:rPr>
        <w:t xml:space="preserve"> (</w:t>
      </w:r>
      <w:r w:rsidR="00F433F0" w:rsidRPr="00F433F0">
        <w:rPr>
          <w:rFonts w:ascii="Arial" w:hAnsi="Arial" w:cs="Arial"/>
          <w:b/>
          <w:szCs w:val="22"/>
        </w:rPr>
        <w:t>‘the Services’</w:t>
      </w:r>
      <w:r w:rsidR="00F433F0">
        <w:rPr>
          <w:rFonts w:ascii="Arial" w:hAnsi="Arial" w:cs="Arial"/>
          <w:szCs w:val="22"/>
        </w:rPr>
        <w:t xml:space="preserve">) </w:t>
      </w:r>
      <w:r w:rsidR="000B5E1C">
        <w:rPr>
          <w:rFonts w:ascii="Arial" w:hAnsi="Arial" w:cs="Arial"/>
          <w:szCs w:val="22"/>
        </w:rPr>
        <w:t xml:space="preserve">by </w:t>
      </w:r>
      <w:r w:rsidR="000B5E1C" w:rsidRPr="00B60110">
        <w:rPr>
          <w:rFonts w:ascii="Arial" w:hAnsi="Arial" w:cs="Arial"/>
          <w:szCs w:val="22"/>
          <w:highlight w:val="yellow"/>
        </w:rPr>
        <w:t xml:space="preserve">[INSERT </w:t>
      </w:r>
      <w:r w:rsidR="007F77A0">
        <w:rPr>
          <w:rFonts w:ascii="Arial" w:hAnsi="Arial" w:cs="Arial"/>
          <w:szCs w:val="22"/>
          <w:highlight w:val="yellow"/>
        </w:rPr>
        <w:t xml:space="preserve">CONSULTANT </w:t>
      </w:r>
      <w:r w:rsidR="000B5E1C" w:rsidRPr="00B60110">
        <w:rPr>
          <w:rFonts w:ascii="Arial" w:hAnsi="Arial" w:cs="Arial"/>
          <w:szCs w:val="22"/>
          <w:highlight w:val="yellow"/>
        </w:rPr>
        <w:t>COMPANY NAME &amp; NUMBER (</w:t>
      </w:r>
      <w:proofErr w:type="spellStart"/>
      <w:r w:rsidR="002D0A39">
        <w:rPr>
          <w:rFonts w:ascii="Arial" w:hAnsi="Arial" w:cs="Arial"/>
          <w:szCs w:val="22"/>
          <w:highlight w:val="yellow"/>
        </w:rPr>
        <w:t>xxxxx</w:t>
      </w:r>
      <w:proofErr w:type="spellEnd"/>
      <w:r w:rsidR="000B5E1C" w:rsidRPr="00B60110">
        <w:rPr>
          <w:rFonts w:ascii="Arial" w:hAnsi="Arial" w:cs="Arial"/>
          <w:szCs w:val="22"/>
          <w:highlight w:val="yellow"/>
        </w:rPr>
        <w:t>)]</w:t>
      </w:r>
      <w:r w:rsidR="000B5E1C">
        <w:rPr>
          <w:rFonts w:ascii="Arial" w:hAnsi="Arial" w:cs="Arial"/>
          <w:szCs w:val="22"/>
        </w:rPr>
        <w:t xml:space="preserve"> </w:t>
      </w:r>
      <w:r w:rsidR="00611422" w:rsidRPr="00B60110">
        <w:rPr>
          <w:rFonts w:ascii="Arial" w:hAnsi="Arial" w:cs="Arial"/>
          <w:szCs w:val="22"/>
        </w:rPr>
        <w:t xml:space="preserve">whose registered office is </w:t>
      </w:r>
      <w:r w:rsidR="00611422" w:rsidRPr="00B60110">
        <w:rPr>
          <w:rFonts w:ascii="Arial" w:hAnsi="Arial" w:cs="Arial"/>
          <w:szCs w:val="22"/>
          <w:highlight w:val="yellow"/>
        </w:rPr>
        <w:t xml:space="preserve">[INSERT </w:t>
      </w:r>
      <w:r w:rsidR="007F77A0">
        <w:rPr>
          <w:rFonts w:ascii="Arial" w:hAnsi="Arial" w:cs="Arial"/>
          <w:szCs w:val="22"/>
          <w:highlight w:val="yellow"/>
        </w:rPr>
        <w:t xml:space="preserve">CONSULTANT </w:t>
      </w:r>
      <w:r w:rsidR="00611422" w:rsidRPr="00B60110">
        <w:rPr>
          <w:rFonts w:ascii="Arial" w:hAnsi="Arial" w:cs="Arial"/>
          <w:szCs w:val="22"/>
          <w:highlight w:val="yellow"/>
        </w:rPr>
        <w:t>COMPANY ADDRESS]</w:t>
      </w:r>
      <w:r w:rsidR="00611422">
        <w:rPr>
          <w:rFonts w:ascii="Arial" w:hAnsi="Arial" w:cs="Arial"/>
          <w:szCs w:val="22"/>
        </w:rPr>
        <w:t xml:space="preserve"> </w:t>
      </w:r>
      <w:r w:rsidR="000B5E1C" w:rsidRPr="00611422">
        <w:rPr>
          <w:rFonts w:ascii="Arial" w:hAnsi="Arial" w:cs="Arial"/>
          <w:szCs w:val="22"/>
        </w:rPr>
        <w:t>(</w:t>
      </w:r>
      <w:r w:rsidR="000B5E1C" w:rsidRPr="00611422">
        <w:rPr>
          <w:rFonts w:ascii="Arial" w:hAnsi="Arial" w:cs="Arial"/>
          <w:b/>
          <w:szCs w:val="22"/>
        </w:rPr>
        <w:t>‘the</w:t>
      </w:r>
      <w:r w:rsidR="000B5E1C">
        <w:rPr>
          <w:rFonts w:ascii="Arial" w:hAnsi="Arial" w:cs="Arial"/>
          <w:szCs w:val="22"/>
        </w:rPr>
        <w:t xml:space="preserve"> </w:t>
      </w:r>
      <w:r w:rsidR="00935E3E">
        <w:rPr>
          <w:rFonts w:ascii="Arial" w:hAnsi="Arial" w:cs="Arial"/>
          <w:b/>
          <w:szCs w:val="22"/>
        </w:rPr>
        <w:t>Consultant Company</w:t>
      </w:r>
      <w:r w:rsidR="000B5E1C" w:rsidRPr="000B5E1C">
        <w:rPr>
          <w:rFonts w:ascii="Arial" w:hAnsi="Arial" w:cs="Arial"/>
          <w:b/>
          <w:szCs w:val="22"/>
        </w:rPr>
        <w:t>’</w:t>
      </w:r>
      <w:r w:rsidR="000B5E1C">
        <w:rPr>
          <w:rFonts w:ascii="Arial" w:hAnsi="Arial" w:cs="Arial"/>
          <w:szCs w:val="22"/>
        </w:rPr>
        <w:t xml:space="preserve">) </w:t>
      </w:r>
      <w:r w:rsidRPr="00B60110">
        <w:rPr>
          <w:rFonts w:ascii="Arial" w:hAnsi="Arial" w:cs="Arial"/>
          <w:szCs w:val="22"/>
        </w:rPr>
        <w:t xml:space="preserve">to </w:t>
      </w:r>
      <w:r w:rsidR="00B60110" w:rsidRPr="00B60110">
        <w:rPr>
          <w:rFonts w:ascii="Arial" w:hAnsi="Arial" w:cs="Arial"/>
          <w:szCs w:val="22"/>
          <w:highlight w:val="yellow"/>
        </w:rPr>
        <w:t xml:space="preserve">[INSERT </w:t>
      </w:r>
      <w:r w:rsidR="007F77A0">
        <w:rPr>
          <w:rFonts w:ascii="Arial" w:hAnsi="Arial" w:cs="Arial"/>
          <w:szCs w:val="22"/>
          <w:highlight w:val="yellow"/>
        </w:rPr>
        <w:t xml:space="preserve">CLIENT </w:t>
      </w:r>
      <w:r w:rsidR="00B60110" w:rsidRPr="00B60110">
        <w:rPr>
          <w:rFonts w:ascii="Arial" w:hAnsi="Arial" w:cs="Arial"/>
          <w:szCs w:val="22"/>
          <w:highlight w:val="yellow"/>
        </w:rPr>
        <w:t>COMPANY NAME &amp; NUMBER</w:t>
      </w:r>
      <w:r w:rsidRPr="00B60110">
        <w:rPr>
          <w:rFonts w:ascii="Arial" w:hAnsi="Arial" w:cs="Arial"/>
          <w:szCs w:val="22"/>
          <w:highlight w:val="yellow"/>
        </w:rPr>
        <w:t xml:space="preserve"> </w:t>
      </w:r>
      <w:r w:rsidR="00593B89" w:rsidRPr="00B60110">
        <w:rPr>
          <w:rFonts w:ascii="Arial" w:hAnsi="Arial" w:cs="Arial"/>
          <w:szCs w:val="22"/>
          <w:highlight w:val="yellow"/>
        </w:rPr>
        <w:t>(</w:t>
      </w:r>
      <w:proofErr w:type="spellStart"/>
      <w:r w:rsidR="002D0A39">
        <w:rPr>
          <w:rFonts w:ascii="Arial" w:hAnsi="Arial" w:cs="Arial"/>
          <w:szCs w:val="22"/>
          <w:highlight w:val="yellow"/>
        </w:rPr>
        <w:t>xxxxx</w:t>
      </w:r>
      <w:proofErr w:type="spellEnd"/>
      <w:r w:rsidR="00B60110" w:rsidRPr="00B60110">
        <w:rPr>
          <w:rFonts w:ascii="Arial" w:hAnsi="Arial" w:cs="Arial"/>
          <w:szCs w:val="22"/>
          <w:highlight w:val="yellow"/>
        </w:rPr>
        <w:t>)]</w:t>
      </w:r>
      <w:r w:rsidR="00B60110">
        <w:rPr>
          <w:rFonts w:ascii="Arial" w:hAnsi="Arial" w:cs="Arial"/>
          <w:szCs w:val="22"/>
        </w:rPr>
        <w:t xml:space="preserve"> </w:t>
      </w:r>
      <w:r w:rsidR="00593B89" w:rsidRPr="00B60110">
        <w:rPr>
          <w:rFonts w:ascii="Arial" w:hAnsi="Arial" w:cs="Arial"/>
          <w:szCs w:val="22"/>
        </w:rPr>
        <w:t xml:space="preserve">whose registered office is </w:t>
      </w:r>
      <w:r w:rsidR="00B60110" w:rsidRPr="00B60110">
        <w:rPr>
          <w:rFonts w:ascii="Arial" w:hAnsi="Arial" w:cs="Arial"/>
          <w:szCs w:val="22"/>
          <w:highlight w:val="yellow"/>
        </w:rPr>
        <w:t xml:space="preserve">[INSERT </w:t>
      </w:r>
      <w:r w:rsidR="007F77A0">
        <w:rPr>
          <w:rFonts w:ascii="Arial" w:hAnsi="Arial" w:cs="Arial"/>
          <w:szCs w:val="22"/>
          <w:highlight w:val="yellow"/>
        </w:rPr>
        <w:t xml:space="preserve">CLIENT </w:t>
      </w:r>
      <w:r w:rsidR="00B60110" w:rsidRPr="00B60110">
        <w:rPr>
          <w:rFonts w:ascii="Arial" w:hAnsi="Arial" w:cs="Arial"/>
          <w:szCs w:val="22"/>
          <w:highlight w:val="yellow"/>
        </w:rPr>
        <w:t>COMPANY ADDRESS]</w:t>
      </w:r>
      <w:r w:rsidR="00B60110" w:rsidRPr="00B60110">
        <w:rPr>
          <w:rFonts w:ascii="Arial" w:hAnsi="Arial" w:cs="Arial"/>
          <w:szCs w:val="22"/>
        </w:rPr>
        <w:t xml:space="preserve"> </w:t>
      </w:r>
      <w:r w:rsidRPr="00B60110">
        <w:rPr>
          <w:rFonts w:ascii="Arial" w:hAnsi="Arial" w:cs="Arial"/>
          <w:szCs w:val="22"/>
        </w:rPr>
        <w:t>(</w:t>
      </w:r>
      <w:r w:rsidR="00593B89" w:rsidRPr="00611422">
        <w:rPr>
          <w:rFonts w:ascii="Arial" w:hAnsi="Arial" w:cs="Arial"/>
          <w:b/>
          <w:szCs w:val="22"/>
        </w:rPr>
        <w:t>‘</w:t>
      </w:r>
      <w:r w:rsidR="00593B89" w:rsidRPr="00B60110">
        <w:rPr>
          <w:rFonts w:ascii="Arial" w:hAnsi="Arial" w:cs="Arial"/>
          <w:b/>
          <w:szCs w:val="22"/>
        </w:rPr>
        <w:t>the</w:t>
      </w:r>
      <w:r w:rsidR="00593B89" w:rsidRPr="00B60110">
        <w:rPr>
          <w:rFonts w:ascii="Arial" w:hAnsi="Arial" w:cs="Arial"/>
          <w:szCs w:val="22"/>
        </w:rPr>
        <w:t xml:space="preserve"> </w:t>
      </w:r>
      <w:r w:rsidR="00935E3E">
        <w:rPr>
          <w:rStyle w:val="Defterm"/>
          <w:rFonts w:ascii="Arial" w:hAnsi="Arial" w:cs="Arial"/>
          <w:szCs w:val="22"/>
        </w:rPr>
        <w:t>Client</w:t>
      </w:r>
      <w:r w:rsidR="00593B89" w:rsidRPr="00B60110">
        <w:rPr>
          <w:rStyle w:val="Defterm"/>
          <w:rFonts w:ascii="Arial" w:hAnsi="Arial" w:cs="Arial"/>
          <w:szCs w:val="22"/>
        </w:rPr>
        <w:t>’</w:t>
      </w:r>
      <w:r w:rsidR="00593B89" w:rsidRPr="00B60110">
        <w:rPr>
          <w:rFonts w:ascii="Arial" w:hAnsi="Arial" w:cs="Arial"/>
          <w:szCs w:val="22"/>
        </w:rPr>
        <w:t>)</w:t>
      </w:r>
      <w:r w:rsidR="00611422">
        <w:rPr>
          <w:rFonts w:ascii="Arial" w:hAnsi="Arial" w:cs="Arial"/>
          <w:szCs w:val="22"/>
        </w:rPr>
        <w:t>.</w:t>
      </w:r>
      <w:r w:rsidR="00593B89" w:rsidRPr="00B60110">
        <w:rPr>
          <w:rFonts w:ascii="Arial" w:hAnsi="Arial" w:cs="Arial"/>
          <w:szCs w:val="22"/>
        </w:rPr>
        <w:t xml:space="preserve"> </w:t>
      </w:r>
    </w:p>
    <w:p w14:paraId="18173D8D" w14:textId="6A6D765D" w:rsidR="006F5B1A" w:rsidRPr="008259B4" w:rsidRDefault="006F5B1A" w:rsidP="006F5B1A">
      <w:pPr>
        <w:rPr>
          <w:rFonts w:ascii="Arial" w:hAnsi="Arial" w:cs="Arial"/>
          <w:szCs w:val="22"/>
        </w:rPr>
      </w:pPr>
      <w:r w:rsidRPr="008259B4">
        <w:rPr>
          <w:rFonts w:ascii="Arial" w:hAnsi="Arial" w:cs="Arial"/>
          <w:szCs w:val="22"/>
        </w:rPr>
        <w:t>[</w:t>
      </w:r>
      <w:r w:rsidR="008259B4" w:rsidRPr="008259B4">
        <w:rPr>
          <w:rFonts w:ascii="Arial" w:hAnsi="Arial" w:cs="Arial"/>
          <w:i/>
          <w:szCs w:val="22"/>
          <w:highlight w:val="cyan"/>
        </w:rPr>
        <w:t xml:space="preserve">Include details of the Services in Annex </w:t>
      </w:r>
      <w:r w:rsidR="00F235B3">
        <w:rPr>
          <w:rFonts w:ascii="Arial" w:hAnsi="Arial" w:cs="Arial"/>
          <w:i/>
          <w:szCs w:val="22"/>
          <w:highlight w:val="cyan"/>
        </w:rPr>
        <w:t xml:space="preserve">A </w:t>
      </w:r>
      <w:r w:rsidR="008259B4" w:rsidRPr="008259B4">
        <w:rPr>
          <w:rFonts w:ascii="Arial" w:hAnsi="Arial" w:cs="Arial"/>
          <w:i/>
          <w:szCs w:val="22"/>
          <w:highlight w:val="cyan"/>
        </w:rPr>
        <w:t>(sometimes referred to as a ‘Statement of Work’</w:t>
      </w:r>
      <w:r w:rsidR="008259B4">
        <w:rPr>
          <w:rFonts w:ascii="Arial" w:hAnsi="Arial" w:cs="Arial"/>
          <w:i/>
          <w:szCs w:val="22"/>
          <w:highlight w:val="cyan"/>
        </w:rPr>
        <w:t>)</w:t>
      </w:r>
      <w:r w:rsidR="008259B4" w:rsidRPr="008259B4">
        <w:rPr>
          <w:rFonts w:ascii="Arial" w:hAnsi="Arial" w:cs="Arial"/>
          <w:i/>
          <w:szCs w:val="22"/>
          <w:highlight w:val="cyan"/>
        </w:rPr>
        <w:t xml:space="preserve"> which should</w:t>
      </w:r>
      <w:r w:rsidR="00D1087D">
        <w:rPr>
          <w:rFonts w:ascii="Arial" w:hAnsi="Arial" w:cs="Arial"/>
          <w:i/>
          <w:szCs w:val="22"/>
          <w:highlight w:val="cyan"/>
        </w:rPr>
        <w:t>,</w:t>
      </w:r>
      <w:r w:rsidR="008259B4" w:rsidRPr="008259B4">
        <w:rPr>
          <w:rFonts w:ascii="Arial" w:hAnsi="Arial" w:cs="Arial"/>
          <w:i/>
          <w:szCs w:val="22"/>
          <w:highlight w:val="cyan"/>
        </w:rPr>
        <w:t xml:space="preserve"> </w:t>
      </w:r>
      <w:r w:rsidR="00F040D6">
        <w:rPr>
          <w:rFonts w:ascii="Arial" w:hAnsi="Arial" w:cs="Arial"/>
          <w:i/>
          <w:szCs w:val="22"/>
          <w:highlight w:val="cyan"/>
        </w:rPr>
        <w:t>ideally</w:t>
      </w:r>
      <w:r w:rsidR="00D1087D">
        <w:rPr>
          <w:rFonts w:ascii="Arial" w:hAnsi="Arial" w:cs="Arial"/>
          <w:i/>
          <w:szCs w:val="22"/>
          <w:highlight w:val="cyan"/>
        </w:rPr>
        <w:t>,</w:t>
      </w:r>
      <w:r w:rsidR="00F040D6">
        <w:rPr>
          <w:rFonts w:ascii="Arial" w:hAnsi="Arial" w:cs="Arial"/>
          <w:i/>
          <w:szCs w:val="22"/>
          <w:highlight w:val="cyan"/>
        </w:rPr>
        <w:t xml:space="preserve"> </w:t>
      </w:r>
      <w:r w:rsidR="008259B4" w:rsidRPr="008259B4">
        <w:rPr>
          <w:rFonts w:ascii="Arial" w:hAnsi="Arial" w:cs="Arial"/>
          <w:i/>
          <w:szCs w:val="22"/>
          <w:highlight w:val="cyan"/>
        </w:rPr>
        <w:t xml:space="preserve">demonstrate that the Consultant Company is providing a supply of services (e.g. setting up a new IT system) and not a supply of labour (e.g. maternity cover for an IT worker). A genuine supply of services will fall outside </w:t>
      </w:r>
      <w:r w:rsidR="00D1087D">
        <w:rPr>
          <w:rFonts w:ascii="Arial" w:hAnsi="Arial" w:cs="Arial"/>
          <w:i/>
          <w:szCs w:val="22"/>
          <w:highlight w:val="cyan"/>
        </w:rPr>
        <w:t xml:space="preserve">of the </w:t>
      </w:r>
      <w:r w:rsidR="008259B4" w:rsidRPr="008259B4">
        <w:rPr>
          <w:rFonts w:ascii="Arial" w:hAnsi="Arial" w:cs="Arial"/>
          <w:i/>
          <w:szCs w:val="22"/>
          <w:highlight w:val="cyan"/>
        </w:rPr>
        <w:t>IR35</w:t>
      </w:r>
      <w:r w:rsidR="00D1087D">
        <w:rPr>
          <w:rFonts w:ascii="Arial" w:hAnsi="Arial" w:cs="Arial"/>
          <w:i/>
          <w:szCs w:val="22"/>
          <w:highlight w:val="cyan"/>
        </w:rPr>
        <w:t xml:space="preserve"> tax regime</w:t>
      </w:r>
      <w:r w:rsidR="008259B4" w:rsidRPr="008259B4">
        <w:rPr>
          <w:rFonts w:ascii="Arial" w:hAnsi="Arial" w:cs="Arial"/>
          <w:i/>
          <w:szCs w:val="22"/>
          <w:highlight w:val="cyan"/>
        </w:rPr>
        <w:t xml:space="preserve">. Bear in mind that the Services Annex must reflect what </w:t>
      </w:r>
      <w:r w:rsidR="008259B4">
        <w:rPr>
          <w:rFonts w:ascii="Arial" w:hAnsi="Arial" w:cs="Arial"/>
          <w:i/>
          <w:szCs w:val="22"/>
          <w:highlight w:val="cyan"/>
        </w:rPr>
        <w:t xml:space="preserve">actually </w:t>
      </w:r>
      <w:r w:rsidR="00854A06">
        <w:rPr>
          <w:rFonts w:ascii="Arial" w:hAnsi="Arial" w:cs="Arial"/>
          <w:i/>
          <w:szCs w:val="22"/>
          <w:highlight w:val="cyan"/>
        </w:rPr>
        <w:t>happens in practice</w:t>
      </w:r>
      <w:r w:rsidR="00854A06" w:rsidRPr="00854A06">
        <w:rPr>
          <w:rFonts w:ascii="Arial" w:hAnsi="Arial" w:cs="Arial"/>
          <w:i/>
          <w:szCs w:val="22"/>
          <w:highlight w:val="cyan"/>
        </w:rPr>
        <w:t xml:space="preserve">. If HMRC find that the actual intended relationship is more akin to employment, it will ignore the </w:t>
      </w:r>
      <w:r w:rsidR="00D1087D">
        <w:rPr>
          <w:rFonts w:ascii="Arial" w:hAnsi="Arial" w:cs="Arial"/>
          <w:i/>
          <w:szCs w:val="22"/>
          <w:highlight w:val="cyan"/>
        </w:rPr>
        <w:t>wording of the agreement</w:t>
      </w:r>
      <w:r w:rsidR="008259B4" w:rsidRPr="00854A06">
        <w:rPr>
          <w:rFonts w:ascii="Arial" w:hAnsi="Arial" w:cs="Arial"/>
          <w:i/>
          <w:szCs w:val="22"/>
          <w:highlight w:val="cyan"/>
        </w:rPr>
        <w:t>.</w:t>
      </w:r>
      <w:r w:rsidR="008259B4">
        <w:rPr>
          <w:rFonts w:ascii="Arial" w:hAnsi="Arial" w:cs="Arial"/>
          <w:szCs w:val="22"/>
        </w:rPr>
        <w:t xml:space="preserve">] </w:t>
      </w:r>
    </w:p>
    <w:p w14:paraId="4EA11154" w14:textId="5CF99199" w:rsidR="000F3CC6" w:rsidRPr="00B60110" w:rsidRDefault="00F641C3">
      <w:pPr>
        <w:pStyle w:val="Heading1"/>
        <w:rPr>
          <w:rFonts w:ascii="Arial" w:hAnsi="Arial" w:cs="Arial"/>
          <w:szCs w:val="22"/>
        </w:rPr>
      </w:pPr>
      <w:bookmarkStart w:id="0" w:name="main"/>
      <w:r>
        <w:rPr>
          <w:rFonts w:ascii="Arial" w:hAnsi="Arial" w:cs="Arial"/>
          <w:szCs w:val="22"/>
        </w:rPr>
        <w:t>t</w:t>
      </w:r>
      <w:r w:rsidR="003B5FDB" w:rsidRPr="00B60110">
        <w:rPr>
          <w:rFonts w:ascii="Arial" w:hAnsi="Arial" w:cs="Arial"/>
          <w:szCs w:val="22"/>
        </w:rPr>
        <w:t>erm of engagement</w:t>
      </w:r>
    </w:p>
    <w:p w14:paraId="1422ABD2" w14:textId="7C5F3336" w:rsidR="000F3CC6" w:rsidRDefault="00F433F0">
      <w:pPr>
        <w:pStyle w:val="Bodysubclause"/>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3B5FDB" w:rsidRPr="00B60110">
        <w:rPr>
          <w:rFonts w:ascii="Arial" w:hAnsi="Arial" w:cs="Arial"/>
          <w:szCs w:val="22"/>
        </w:rPr>
        <w:t xml:space="preserve">shall provide </w:t>
      </w:r>
      <w:r>
        <w:rPr>
          <w:rFonts w:ascii="Arial" w:hAnsi="Arial" w:cs="Arial"/>
          <w:szCs w:val="22"/>
        </w:rPr>
        <w:t>the Services</w:t>
      </w:r>
      <w:r w:rsidR="003B5FDB" w:rsidRPr="00B60110">
        <w:rPr>
          <w:rFonts w:ascii="Arial" w:hAnsi="Arial" w:cs="Arial"/>
          <w:szCs w:val="22"/>
        </w:rPr>
        <w:t xml:space="preserve"> to the </w:t>
      </w:r>
      <w:r w:rsidR="00935E3E">
        <w:rPr>
          <w:rFonts w:ascii="Arial" w:hAnsi="Arial" w:cs="Arial"/>
          <w:szCs w:val="22"/>
        </w:rPr>
        <w:t>Client</w:t>
      </w:r>
      <w:r w:rsidR="003B5FDB" w:rsidRPr="00B60110">
        <w:rPr>
          <w:rFonts w:ascii="Arial" w:hAnsi="Arial" w:cs="Arial"/>
          <w:szCs w:val="22"/>
        </w:rPr>
        <w:t xml:space="preserve"> from </w:t>
      </w:r>
      <w:r w:rsidR="003E7E2E" w:rsidRPr="00B60110">
        <w:rPr>
          <w:rFonts w:ascii="Arial" w:hAnsi="Arial" w:cs="Arial"/>
          <w:szCs w:val="22"/>
          <w:highlight w:val="yellow"/>
        </w:rPr>
        <w:t>[</w:t>
      </w:r>
      <w:r w:rsidR="00B60110" w:rsidRPr="00B60110">
        <w:rPr>
          <w:rFonts w:ascii="Arial" w:hAnsi="Arial" w:cs="Arial"/>
          <w:szCs w:val="22"/>
          <w:highlight w:val="yellow"/>
        </w:rPr>
        <w:t>INSERT DATE</w:t>
      </w:r>
      <w:r w:rsidR="003E7E2E" w:rsidRPr="00B60110">
        <w:rPr>
          <w:rFonts w:ascii="Arial" w:hAnsi="Arial" w:cs="Arial"/>
          <w:szCs w:val="22"/>
          <w:highlight w:val="yellow"/>
        </w:rPr>
        <w:t>]</w:t>
      </w:r>
      <w:r w:rsidR="003B5FDB" w:rsidRPr="00B60110">
        <w:rPr>
          <w:rFonts w:ascii="Arial" w:hAnsi="Arial" w:cs="Arial"/>
          <w:szCs w:val="22"/>
        </w:rPr>
        <w:t xml:space="preserve"> </w:t>
      </w:r>
      <w:r w:rsidR="00176864">
        <w:rPr>
          <w:rFonts w:ascii="Arial" w:hAnsi="Arial" w:cs="Arial"/>
          <w:szCs w:val="22"/>
        </w:rPr>
        <w:t>on the terms of this agreement (</w:t>
      </w:r>
      <w:r w:rsidR="00176864" w:rsidRPr="00176864">
        <w:rPr>
          <w:rFonts w:ascii="Arial" w:hAnsi="Arial" w:cs="Arial"/>
          <w:b/>
          <w:szCs w:val="22"/>
        </w:rPr>
        <w:t>‘the Engagement’</w:t>
      </w:r>
      <w:r w:rsidR="00176864">
        <w:rPr>
          <w:rFonts w:ascii="Arial" w:hAnsi="Arial" w:cs="Arial"/>
          <w:szCs w:val="22"/>
        </w:rPr>
        <w:t xml:space="preserve">) </w:t>
      </w:r>
      <w:r w:rsidR="003B5FDB" w:rsidRPr="00B60110">
        <w:rPr>
          <w:rFonts w:ascii="Arial" w:hAnsi="Arial" w:cs="Arial"/>
          <w:szCs w:val="22"/>
        </w:rPr>
        <w:t xml:space="preserve">unless and until this agreement is terminated </w:t>
      </w:r>
      <w:r w:rsidR="005335D7">
        <w:rPr>
          <w:rFonts w:ascii="Arial" w:hAnsi="Arial" w:cs="Arial"/>
          <w:szCs w:val="22"/>
        </w:rPr>
        <w:t>[</w:t>
      </w:r>
      <w:r w:rsidR="003B5FDB" w:rsidRPr="00867671">
        <w:rPr>
          <w:rFonts w:ascii="Arial" w:hAnsi="Arial" w:cs="Arial"/>
          <w:szCs w:val="22"/>
          <w:highlight w:val="yellow"/>
        </w:rPr>
        <w:t xml:space="preserve">by either party giving to the other not less than </w:t>
      </w:r>
      <w:r w:rsidR="003B3383" w:rsidRPr="004E1A4E">
        <w:rPr>
          <w:rFonts w:ascii="Arial" w:hAnsi="Arial" w:cs="Arial"/>
          <w:szCs w:val="22"/>
          <w:highlight w:val="yellow"/>
        </w:rPr>
        <w:t>[</w:t>
      </w:r>
      <w:r w:rsidR="004B26A2" w:rsidRPr="004E1A4E">
        <w:rPr>
          <w:rFonts w:ascii="Arial" w:hAnsi="Arial" w:cs="Arial"/>
          <w:szCs w:val="22"/>
          <w:highlight w:val="yellow"/>
        </w:rPr>
        <w:t>2</w:t>
      </w:r>
      <w:r w:rsidR="003E7E2E" w:rsidRPr="004E1A4E">
        <w:rPr>
          <w:rFonts w:ascii="Arial" w:hAnsi="Arial" w:cs="Arial"/>
          <w:szCs w:val="22"/>
          <w:highlight w:val="yellow"/>
        </w:rPr>
        <w:t xml:space="preserve"> weeks</w:t>
      </w:r>
      <w:r w:rsidR="004B26A2" w:rsidRPr="004E1A4E">
        <w:rPr>
          <w:rFonts w:ascii="Arial" w:hAnsi="Arial" w:cs="Arial"/>
          <w:szCs w:val="22"/>
          <w:highlight w:val="yellow"/>
        </w:rPr>
        <w:t>’</w:t>
      </w:r>
      <w:r w:rsidR="003B3383" w:rsidRPr="004E1A4E">
        <w:rPr>
          <w:rFonts w:ascii="Arial" w:hAnsi="Arial" w:cs="Arial"/>
          <w:szCs w:val="22"/>
          <w:highlight w:val="yellow"/>
        </w:rPr>
        <w:t>]</w:t>
      </w:r>
      <w:r w:rsidR="003B5FDB" w:rsidRPr="00867671">
        <w:rPr>
          <w:rFonts w:ascii="Arial" w:hAnsi="Arial" w:cs="Arial"/>
          <w:szCs w:val="22"/>
          <w:highlight w:val="yellow"/>
        </w:rPr>
        <w:t xml:space="preserve"> prior written notice</w:t>
      </w:r>
      <w:r w:rsidR="005335D7">
        <w:rPr>
          <w:rFonts w:ascii="Arial" w:hAnsi="Arial" w:cs="Arial"/>
          <w:szCs w:val="22"/>
        </w:rPr>
        <w:t>] OR [</w:t>
      </w:r>
      <w:r w:rsidR="004E1A4E" w:rsidRPr="00867671">
        <w:rPr>
          <w:rFonts w:ascii="Arial" w:hAnsi="Arial" w:cs="Arial"/>
          <w:szCs w:val="22"/>
          <w:highlight w:val="yellow"/>
        </w:rPr>
        <w:t>upon</w:t>
      </w:r>
      <w:r w:rsidR="004E1A4E">
        <w:rPr>
          <w:rFonts w:ascii="Arial" w:hAnsi="Arial" w:cs="Arial"/>
          <w:szCs w:val="22"/>
          <w:highlight w:val="yellow"/>
        </w:rPr>
        <w:t xml:space="preserve"> completion</w:t>
      </w:r>
      <w:r w:rsidR="004E1A4E" w:rsidRPr="00867671">
        <w:rPr>
          <w:rFonts w:ascii="Arial" w:hAnsi="Arial" w:cs="Arial"/>
          <w:szCs w:val="22"/>
          <w:highlight w:val="yellow"/>
        </w:rPr>
        <w:t xml:space="preserve"> of [INSERT DETAILS OF DELIVERABLES/PROJECT/MILESTONE] as spe</w:t>
      </w:r>
      <w:r w:rsidR="005335D7" w:rsidRPr="00867671">
        <w:rPr>
          <w:rFonts w:ascii="Arial" w:hAnsi="Arial" w:cs="Arial"/>
          <w:szCs w:val="22"/>
          <w:highlight w:val="yellow"/>
        </w:rPr>
        <w:t>cified in the Services</w:t>
      </w:r>
      <w:r w:rsidR="005335D7">
        <w:rPr>
          <w:rFonts w:ascii="Arial" w:hAnsi="Arial" w:cs="Arial"/>
          <w:szCs w:val="22"/>
        </w:rPr>
        <w:t>]</w:t>
      </w:r>
      <w:r w:rsidR="003B5FDB" w:rsidRPr="00B60110">
        <w:rPr>
          <w:rFonts w:ascii="Arial" w:hAnsi="Arial" w:cs="Arial"/>
          <w:szCs w:val="22"/>
        </w:rPr>
        <w:t xml:space="preserve"> or as otherwise provided in this </w:t>
      </w:r>
      <w:r w:rsidR="00D074AE">
        <w:rPr>
          <w:rFonts w:ascii="Arial" w:hAnsi="Arial" w:cs="Arial"/>
          <w:szCs w:val="22"/>
        </w:rPr>
        <w:t>agreement</w:t>
      </w:r>
      <w:r w:rsidR="003B5FDB" w:rsidRPr="00B60110">
        <w:rPr>
          <w:rFonts w:ascii="Arial" w:hAnsi="Arial" w:cs="Arial"/>
          <w:szCs w:val="22"/>
        </w:rPr>
        <w:t xml:space="preserve">. </w:t>
      </w:r>
    </w:p>
    <w:p w14:paraId="112644C6" w14:textId="6AA7C715" w:rsidR="00F80E84" w:rsidRPr="003551B2" w:rsidRDefault="00D448E2" w:rsidP="003551B2">
      <w:pPr>
        <w:pStyle w:val="Bodysubclause"/>
        <w:rPr>
          <w:rFonts w:ascii="Arial" w:hAnsi="Arial" w:cs="Arial"/>
          <w:i/>
          <w:szCs w:val="22"/>
          <w:highlight w:val="cyan"/>
        </w:rPr>
      </w:pPr>
      <w:r w:rsidRPr="00F80E84">
        <w:rPr>
          <w:rFonts w:ascii="Arial" w:hAnsi="Arial" w:cs="Arial"/>
          <w:szCs w:val="22"/>
          <w:highlight w:val="cyan"/>
        </w:rPr>
        <w:lastRenderedPageBreak/>
        <w:t>[</w:t>
      </w:r>
      <w:r w:rsidR="007806CC" w:rsidRPr="00867671">
        <w:rPr>
          <w:rFonts w:ascii="Arial" w:hAnsi="Arial" w:cs="Arial"/>
          <w:i/>
          <w:szCs w:val="22"/>
          <w:highlight w:val="cyan"/>
        </w:rPr>
        <w:t>Under the first option in square brackets, t</w:t>
      </w:r>
      <w:r w:rsidR="007806CC">
        <w:rPr>
          <w:rFonts w:ascii="Arial" w:hAnsi="Arial" w:cs="Arial"/>
          <w:i/>
          <w:szCs w:val="22"/>
          <w:highlight w:val="cyan"/>
        </w:rPr>
        <w:t>h</w:t>
      </w:r>
      <w:r w:rsidR="00F80E84" w:rsidRPr="00F433F0">
        <w:rPr>
          <w:rFonts w:ascii="Arial" w:hAnsi="Arial" w:cs="Arial"/>
          <w:i/>
          <w:szCs w:val="22"/>
          <w:highlight w:val="cyan"/>
        </w:rPr>
        <w:t>e agreement continues until either party terminates by giving a specific period of written notice</w:t>
      </w:r>
      <w:r w:rsidR="007806CC">
        <w:rPr>
          <w:rFonts w:ascii="Arial" w:hAnsi="Arial" w:cs="Arial"/>
          <w:i/>
          <w:szCs w:val="22"/>
          <w:highlight w:val="cyan"/>
        </w:rPr>
        <w:t xml:space="preserve"> (or as otherwise provided in the agreement e.g. par</w:t>
      </w:r>
      <w:r w:rsidR="00771023">
        <w:rPr>
          <w:rFonts w:ascii="Arial" w:hAnsi="Arial" w:cs="Arial"/>
          <w:i/>
          <w:szCs w:val="22"/>
          <w:highlight w:val="cyan"/>
        </w:rPr>
        <w:t>a</w:t>
      </w:r>
      <w:r w:rsidR="007806CC">
        <w:rPr>
          <w:rFonts w:ascii="Arial" w:hAnsi="Arial" w:cs="Arial"/>
          <w:i/>
          <w:szCs w:val="22"/>
          <w:highlight w:val="cyan"/>
        </w:rPr>
        <w:t xml:space="preserve">graph 9 (Termination)). </w:t>
      </w:r>
      <w:r w:rsidR="00F80E84" w:rsidRPr="00F433F0">
        <w:rPr>
          <w:rFonts w:ascii="Arial" w:hAnsi="Arial" w:cs="Arial"/>
          <w:i/>
          <w:szCs w:val="22"/>
          <w:highlight w:val="cyan"/>
        </w:rPr>
        <w:t xml:space="preserve">However, bear in mind that this is a factor which HMRC </w:t>
      </w:r>
      <w:r w:rsidR="00F433F0">
        <w:rPr>
          <w:rFonts w:ascii="Arial" w:hAnsi="Arial" w:cs="Arial"/>
          <w:i/>
          <w:szCs w:val="22"/>
          <w:highlight w:val="cyan"/>
        </w:rPr>
        <w:t>can</w:t>
      </w:r>
      <w:r w:rsidR="00F80E84" w:rsidRPr="00F433F0">
        <w:rPr>
          <w:rFonts w:ascii="Arial" w:hAnsi="Arial" w:cs="Arial"/>
          <w:i/>
          <w:szCs w:val="22"/>
          <w:highlight w:val="cyan"/>
        </w:rPr>
        <w:t xml:space="preserve"> consider is </w:t>
      </w:r>
      <w:r w:rsidR="00F433F0">
        <w:rPr>
          <w:rFonts w:ascii="Arial" w:hAnsi="Arial" w:cs="Arial"/>
          <w:i/>
          <w:szCs w:val="22"/>
          <w:highlight w:val="cyan"/>
        </w:rPr>
        <w:t xml:space="preserve">more </w:t>
      </w:r>
      <w:r w:rsidR="00F80E84" w:rsidRPr="00F433F0">
        <w:rPr>
          <w:rFonts w:ascii="Arial" w:hAnsi="Arial" w:cs="Arial"/>
          <w:i/>
          <w:szCs w:val="22"/>
          <w:highlight w:val="cyan"/>
        </w:rPr>
        <w:t>indicative of an employment relationship. As an alternative</w:t>
      </w:r>
      <w:r w:rsidR="00F433F0">
        <w:rPr>
          <w:rFonts w:ascii="Arial" w:hAnsi="Arial" w:cs="Arial"/>
          <w:i/>
          <w:szCs w:val="22"/>
          <w:highlight w:val="cyan"/>
        </w:rPr>
        <w:t>,</w:t>
      </w:r>
      <w:r w:rsidR="00F80E84" w:rsidRPr="00F433F0">
        <w:rPr>
          <w:rFonts w:ascii="Arial" w:hAnsi="Arial" w:cs="Arial"/>
          <w:i/>
          <w:szCs w:val="22"/>
          <w:highlight w:val="cyan"/>
        </w:rPr>
        <w:t xml:space="preserve"> the agreement </w:t>
      </w:r>
      <w:r w:rsidR="00D1087D">
        <w:rPr>
          <w:rFonts w:ascii="Arial" w:hAnsi="Arial" w:cs="Arial"/>
          <w:i/>
          <w:szCs w:val="22"/>
          <w:highlight w:val="cyan"/>
        </w:rPr>
        <w:t xml:space="preserve">could provide for </w:t>
      </w:r>
      <w:r w:rsidR="00F80E84" w:rsidRPr="00F433F0">
        <w:rPr>
          <w:rFonts w:ascii="Arial" w:hAnsi="Arial" w:cs="Arial"/>
          <w:i/>
          <w:szCs w:val="22"/>
          <w:highlight w:val="cyan"/>
        </w:rPr>
        <w:t>terminat</w:t>
      </w:r>
      <w:r w:rsidR="00D1087D">
        <w:rPr>
          <w:rFonts w:ascii="Arial" w:hAnsi="Arial" w:cs="Arial"/>
          <w:i/>
          <w:szCs w:val="22"/>
          <w:highlight w:val="cyan"/>
        </w:rPr>
        <w:t>ion</w:t>
      </w:r>
      <w:r w:rsidR="00F80E84" w:rsidRPr="00F433F0">
        <w:rPr>
          <w:rFonts w:ascii="Arial" w:hAnsi="Arial" w:cs="Arial"/>
          <w:i/>
          <w:szCs w:val="22"/>
          <w:highlight w:val="cyan"/>
        </w:rPr>
        <w:t xml:space="preserve"> on completion of </w:t>
      </w:r>
      <w:r w:rsidR="00D9330E">
        <w:rPr>
          <w:rFonts w:ascii="Arial" w:hAnsi="Arial" w:cs="Arial"/>
          <w:i/>
          <w:szCs w:val="22"/>
          <w:highlight w:val="cyan"/>
        </w:rPr>
        <w:t>the Services</w:t>
      </w:r>
      <w:r w:rsidR="005335D7">
        <w:rPr>
          <w:rFonts w:ascii="Arial" w:hAnsi="Arial" w:cs="Arial"/>
          <w:i/>
          <w:szCs w:val="22"/>
          <w:highlight w:val="cyan"/>
        </w:rPr>
        <w:t xml:space="preserve"> including</w:t>
      </w:r>
      <w:r w:rsidR="00D9330E">
        <w:rPr>
          <w:rFonts w:ascii="Arial" w:hAnsi="Arial" w:cs="Arial"/>
          <w:i/>
          <w:szCs w:val="22"/>
          <w:highlight w:val="cyan"/>
        </w:rPr>
        <w:t xml:space="preserve"> </w:t>
      </w:r>
      <w:r w:rsidR="00F80E84" w:rsidRPr="00F433F0">
        <w:rPr>
          <w:rFonts w:ascii="Arial" w:hAnsi="Arial" w:cs="Arial"/>
          <w:i/>
          <w:szCs w:val="22"/>
          <w:highlight w:val="cyan"/>
        </w:rPr>
        <w:t>a specified assignment</w:t>
      </w:r>
      <w:r w:rsidR="005335D7">
        <w:rPr>
          <w:rFonts w:ascii="Arial" w:hAnsi="Arial" w:cs="Arial"/>
          <w:i/>
          <w:szCs w:val="22"/>
          <w:highlight w:val="cyan"/>
        </w:rPr>
        <w:t xml:space="preserve">, </w:t>
      </w:r>
      <w:r w:rsidR="00F80E84" w:rsidRPr="00F433F0">
        <w:rPr>
          <w:rFonts w:ascii="Arial" w:hAnsi="Arial" w:cs="Arial"/>
          <w:i/>
          <w:szCs w:val="22"/>
          <w:highlight w:val="cyan"/>
        </w:rPr>
        <w:t>‘milestone’</w:t>
      </w:r>
      <w:r w:rsidR="00D9330E">
        <w:rPr>
          <w:rFonts w:ascii="Arial" w:hAnsi="Arial" w:cs="Arial"/>
          <w:i/>
          <w:szCs w:val="22"/>
          <w:highlight w:val="cyan"/>
        </w:rPr>
        <w:t xml:space="preserve"> </w:t>
      </w:r>
      <w:r w:rsidR="005335D7">
        <w:rPr>
          <w:rFonts w:ascii="Arial" w:hAnsi="Arial" w:cs="Arial"/>
          <w:i/>
          <w:szCs w:val="22"/>
          <w:highlight w:val="cyan"/>
        </w:rPr>
        <w:t>or defined deliverables. This approach</w:t>
      </w:r>
      <w:r w:rsidR="00D9330E">
        <w:rPr>
          <w:rFonts w:ascii="Arial" w:hAnsi="Arial" w:cs="Arial"/>
          <w:i/>
          <w:szCs w:val="22"/>
          <w:highlight w:val="cyan"/>
        </w:rPr>
        <w:t xml:space="preserve"> is more in keeping with a </w:t>
      </w:r>
      <w:r w:rsidR="0045173A">
        <w:rPr>
          <w:rFonts w:ascii="Arial" w:hAnsi="Arial" w:cs="Arial"/>
          <w:i/>
          <w:szCs w:val="22"/>
          <w:highlight w:val="cyan"/>
        </w:rPr>
        <w:t>supply of</w:t>
      </w:r>
      <w:r w:rsidR="00D9330E">
        <w:rPr>
          <w:rFonts w:ascii="Arial" w:hAnsi="Arial" w:cs="Arial"/>
          <w:i/>
          <w:szCs w:val="22"/>
          <w:highlight w:val="cyan"/>
        </w:rPr>
        <w:t xml:space="preserve"> services</w:t>
      </w:r>
      <w:r w:rsidR="001379FD">
        <w:rPr>
          <w:rFonts w:ascii="Arial" w:hAnsi="Arial" w:cs="Arial"/>
          <w:i/>
          <w:szCs w:val="22"/>
          <w:highlight w:val="cyan"/>
        </w:rPr>
        <w:t xml:space="preserve"> (although it is not conclusive)</w:t>
      </w:r>
      <w:r w:rsidR="00FA6072">
        <w:rPr>
          <w:rFonts w:ascii="Arial" w:hAnsi="Arial" w:cs="Arial"/>
          <w:i/>
          <w:szCs w:val="22"/>
          <w:highlight w:val="cyan"/>
        </w:rPr>
        <w:t>. I</w:t>
      </w:r>
      <w:r w:rsidR="004E1A4E">
        <w:rPr>
          <w:rFonts w:ascii="Arial" w:hAnsi="Arial" w:cs="Arial"/>
          <w:i/>
          <w:szCs w:val="22"/>
          <w:highlight w:val="cyan"/>
        </w:rPr>
        <w:t>t will require careful drafting and specification in the Services Annex to avoid any ambiguity</w:t>
      </w:r>
      <w:r w:rsidR="00F80E84" w:rsidRPr="00F433F0">
        <w:rPr>
          <w:rFonts w:ascii="Arial" w:hAnsi="Arial" w:cs="Arial"/>
          <w:i/>
          <w:szCs w:val="22"/>
          <w:highlight w:val="cyan"/>
        </w:rPr>
        <w:t>.</w:t>
      </w:r>
      <w:r w:rsidR="00C44EAF">
        <w:rPr>
          <w:rFonts w:ascii="Arial" w:hAnsi="Arial" w:cs="Arial"/>
          <w:i/>
          <w:szCs w:val="22"/>
          <w:highlight w:val="cyan"/>
        </w:rPr>
        <w:t xml:space="preserve"> See also paragraph 2.2 (Duties) and paragraph 3 (Fees and Expenses) which may also need to be amended if this deliverables-based approach is adopted. </w:t>
      </w:r>
      <w:r w:rsidR="005335D7">
        <w:rPr>
          <w:rFonts w:ascii="Arial" w:hAnsi="Arial" w:cs="Arial"/>
          <w:i/>
          <w:szCs w:val="22"/>
          <w:highlight w:val="cyan"/>
        </w:rPr>
        <w:t xml:space="preserve">However, if </w:t>
      </w:r>
      <w:r w:rsidR="00F80E84" w:rsidRPr="00F433F0">
        <w:rPr>
          <w:rFonts w:ascii="Arial" w:hAnsi="Arial" w:cs="Arial"/>
          <w:i/>
          <w:szCs w:val="22"/>
          <w:highlight w:val="cyan"/>
        </w:rPr>
        <w:t xml:space="preserve">this is not </w:t>
      </w:r>
      <w:r w:rsidR="0045173A">
        <w:rPr>
          <w:rFonts w:ascii="Arial" w:hAnsi="Arial" w:cs="Arial"/>
          <w:i/>
          <w:szCs w:val="22"/>
          <w:highlight w:val="cyan"/>
        </w:rPr>
        <w:t>appropriate</w:t>
      </w:r>
      <w:r w:rsidR="00F80E84" w:rsidRPr="00F433F0">
        <w:rPr>
          <w:rFonts w:ascii="Arial" w:hAnsi="Arial" w:cs="Arial"/>
          <w:i/>
          <w:szCs w:val="22"/>
          <w:highlight w:val="cyan"/>
        </w:rPr>
        <w:t xml:space="preserve">, consider varying the amount of notice required, and requiring the </w:t>
      </w:r>
      <w:r w:rsidR="00C85E7F">
        <w:rPr>
          <w:rFonts w:ascii="Arial" w:hAnsi="Arial" w:cs="Arial"/>
          <w:i/>
          <w:szCs w:val="22"/>
          <w:highlight w:val="cyan"/>
        </w:rPr>
        <w:t>Consultant Company</w:t>
      </w:r>
      <w:r w:rsidR="00F80E84" w:rsidRPr="00F433F0">
        <w:rPr>
          <w:rFonts w:ascii="Arial" w:hAnsi="Arial" w:cs="Arial"/>
          <w:i/>
          <w:szCs w:val="22"/>
          <w:highlight w:val="cyan"/>
        </w:rPr>
        <w:t xml:space="preserve"> to give more notice than the </w:t>
      </w:r>
      <w:r w:rsidR="00935E3E">
        <w:rPr>
          <w:rFonts w:ascii="Arial" w:hAnsi="Arial" w:cs="Arial"/>
          <w:i/>
          <w:szCs w:val="22"/>
          <w:highlight w:val="cyan"/>
        </w:rPr>
        <w:t>Client</w:t>
      </w:r>
      <w:r w:rsidR="00F80E84" w:rsidRPr="00F433F0">
        <w:rPr>
          <w:rFonts w:ascii="Arial" w:hAnsi="Arial" w:cs="Arial"/>
          <w:i/>
          <w:szCs w:val="22"/>
          <w:highlight w:val="cyan"/>
        </w:rPr>
        <w:t xml:space="preserve"> or, ideally, provide for</w:t>
      </w:r>
      <w:r w:rsidR="004B26A2">
        <w:rPr>
          <w:rFonts w:ascii="Arial" w:hAnsi="Arial" w:cs="Arial"/>
          <w:i/>
          <w:szCs w:val="22"/>
          <w:highlight w:val="cyan"/>
        </w:rPr>
        <w:t xml:space="preserve"> the possibility of</w:t>
      </w:r>
      <w:r w:rsidR="00F80E84" w:rsidRPr="00F433F0">
        <w:rPr>
          <w:rFonts w:ascii="Arial" w:hAnsi="Arial" w:cs="Arial"/>
          <w:i/>
          <w:szCs w:val="22"/>
          <w:highlight w:val="cyan"/>
        </w:rPr>
        <w:t xml:space="preserve"> immediate termination by the </w:t>
      </w:r>
      <w:r w:rsidR="00935E3E">
        <w:rPr>
          <w:rFonts w:ascii="Arial" w:hAnsi="Arial" w:cs="Arial"/>
          <w:i/>
          <w:szCs w:val="22"/>
          <w:highlight w:val="cyan"/>
        </w:rPr>
        <w:t>Client</w:t>
      </w:r>
      <w:r w:rsidR="00F80E84" w:rsidRPr="00F433F0">
        <w:rPr>
          <w:rFonts w:ascii="Arial" w:hAnsi="Arial" w:cs="Arial"/>
          <w:i/>
          <w:szCs w:val="22"/>
          <w:highlight w:val="cyan"/>
        </w:rPr>
        <w:t>. Again, if this is not commercially viab</w:t>
      </w:r>
      <w:r w:rsidR="00F433F0" w:rsidRPr="00F433F0">
        <w:rPr>
          <w:rFonts w:ascii="Arial" w:hAnsi="Arial" w:cs="Arial"/>
          <w:i/>
          <w:szCs w:val="22"/>
          <w:highlight w:val="cyan"/>
        </w:rPr>
        <w:t>le, be cautious about providing too long a period of notice. In one case, HMRC found that even a right to four weeks’ notice was more consistent with employment than self-employment.</w:t>
      </w:r>
      <w:r w:rsidR="008C558A">
        <w:rPr>
          <w:rFonts w:ascii="Arial" w:hAnsi="Arial" w:cs="Arial"/>
          <w:i/>
          <w:szCs w:val="22"/>
          <w:highlight w:val="cyan"/>
        </w:rPr>
        <w:t xml:space="preserve"> It is</w:t>
      </w:r>
      <w:r w:rsidR="003551B2">
        <w:rPr>
          <w:rFonts w:ascii="Arial" w:hAnsi="Arial" w:cs="Arial"/>
          <w:i/>
          <w:szCs w:val="22"/>
          <w:highlight w:val="cyan"/>
        </w:rPr>
        <w:t xml:space="preserve"> not advisable to include a payment in lieu of notice clause or garden leave </w:t>
      </w:r>
      <w:r w:rsidR="008C558A">
        <w:rPr>
          <w:rFonts w:ascii="Arial" w:hAnsi="Arial" w:cs="Arial"/>
          <w:i/>
          <w:szCs w:val="22"/>
          <w:highlight w:val="cyan"/>
        </w:rPr>
        <w:t>provision</w:t>
      </w:r>
      <w:r w:rsidR="00D1087D">
        <w:rPr>
          <w:rFonts w:ascii="Arial" w:hAnsi="Arial" w:cs="Arial"/>
          <w:i/>
          <w:szCs w:val="22"/>
          <w:highlight w:val="cyan"/>
        </w:rPr>
        <w:t>,</w:t>
      </w:r>
      <w:r w:rsidR="008C558A">
        <w:rPr>
          <w:rFonts w:ascii="Arial" w:hAnsi="Arial" w:cs="Arial"/>
          <w:i/>
          <w:szCs w:val="22"/>
          <w:highlight w:val="cyan"/>
        </w:rPr>
        <w:t xml:space="preserve"> </w:t>
      </w:r>
      <w:r w:rsidR="003551B2">
        <w:rPr>
          <w:rFonts w:ascii="Arial" w:hAnsi="Arial" w:cs="Arial"/>
          <w:i/>
          <w:szCs w:val="22"/>
          <w:highlight w:val="cyan"/>
        </w:rPr>
        <w:t>as these are also inconsistent with self-employment.</w:t>
      </w:r>
      <w:r w:rsidR="00F433F0">
        <w:rPr>
          <w:rFonts w:ascii="Arial" w:hAnsi="Arial" w:cs="Arial"/>
          <w:szCs w:val="22"/>
          <w:highlight w:val="cyan"/>
        </w:rPr>
        <w:t>]</w:t>
      </w:r>
      <w:r w:rsidR="00F80E84">
        <w:rPr>
          <w:rFonts w:ascii="Arial" w:hAnsi="Arial" w:cs="Arial"/>
          <w:szCs w:val="22"/>
        </w:rPr>
        <w:t xml:space="preserve"> </w:t>
      </w:r>
    </w:p>
    <w:p w14:paraId="04291D3A" w14:textId="39C9C894" w:rsidR="000F3CC6" w:rsidRPr="00B60110" w:rsidRDefault="008F0B49">
      <w:pPr>
        <w:pStyle w:val="Heading1"/>
        <w:rPr>
          <w:rFonts w:ascii="Arial" w:hAnsi="Arial" w:cs="Arial"/>
          <w:szCs w:val="22"/>
        </w:rPr>
      </w:pPr>
      <w:bookmarkStart w:id="1" w:name="a21fd9defcfcbf78a"/>
      <w:r>
        <w:rPr>
          <w:rFonts w:ascii="Arial" w:hAnsi="Arial" w:cs="Arial"/>
          <w:szCs w:val="22"/>
        </w:rPr>
        <w:t>D</w:t>
      </w:r>
      <w:r w:rsidR="003B5FDB" w:rsidRPr="00B60110">
        <w:rPr>
          <w:rFonts w:ascii="Arial" w:hAnsi="Arial" w:cs="Arial"/>
          <w:szCs w:val="22"/>
        </w:rPr>
        <w:t>uties</w:t>
      </w:r>
      <w:bookmarkEnd w:id="1"/>
    </w:p>
    <w:p w14:paraId="3852DD83" w14:textId="4B13F527" w:rsidR="003E7E2E" w:rsidRDefault="00CB5420">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shall make the individual named in </w:t>
      </w:r>
      <w:r w:rsidR="002D0A39" w:rsidRPr="002D0A39">
        <w:rPr>
          <w:rFonts w:ascii="Arial" w:hAnsi="Arial" w:cs="Arial"/>
          <w:szCs w:val="22"/>
          <w:highlight w:val="yellow"/>
        </w:rPr>
        <w:t>[</w:t>
      </w:r>
      <w:r w:rsidRPr="002D0A39">
        <w:rPr>
          <w:rFonts w:ascii="Arial" w:hAnsi="Arial" w:cs="Arial"/>
          <w:szCs w:val="22"/>
          <w:highlight w:val="yellow"/>
        </w:rPr>
        <w:t xml:space="preserve">the </w:t>
      </w:r>
      <w:r w:rsidR="002D0A39" w:rsidRPr="002D0A39">
        <w:rPr>
          <w:rFonts w:ascii="Arial" w:hAnsi="Arial" w:cs="Arial"/>
          <w:szCs w:val="22"/>
          <w:highlight w:val="yellow"/>
        </w:rPr>
        <w:t xml:space="preserve">Purchase Order (see </w:t>
      </w:r>
      <w:r w:rsidR="002D0A39">
        <w:rPr>
          <w:rFonts w:ascii="Arial" w:hAnsi="Arial" w:cs="Arial"/>
          <w:szCs w:val="22"/>
          <w:highlight w:val="yellow"/>
        </w:rPr>
        <w:t>Annex</w:t>
      </w:r>
      <w:r w:rsidR="002D0A39" w:rsidRPr="002D0A39">
        <w:rPr>
          <w:rFonts w:ascii="Arial" w:hAnsi="Arial" w:cs="Arial"/>
          <w:szCs w:val="22"/>
          <w:highlight w:val="yellow"/>
        </w:rPr>
        <w:t xml:space="preserve"> [</w:t>
      </w:r>
      <w:r w:rsidR="00CB104C">
        <w:rPr>
          <w:rFonts w:ascii="Arial" w:hAnsi="Arial" w:cs="Arial"/>
          <w:szCs w:val="22"/>
          <w:highlight w:val="yellow"/>
        </w:rPr>
        <w:t>B</w:t>
      </w:r>
      <w:r w:rsidR="002D0A39" w:rsidRPr="002D0A39">
        <w:rPr>
          <w:rFonts w:ascii="Arial" w:hAnsi="Arial" w:cs="Arial"/>
          <w:szCs w:val="22"/>
          <w:highlight w:val="yellow"/>
        </w:rPr>
        <w:t>])]</w:t>
      </w:r>
      <w:r>
        <w:rPr>
          <w:rFonts w:ascii="Arial" w:hAnsi="Arial" w:cs="Arial"/>
          <w:szCs w:val="22"/>
        </w:rPr>
        <w:t xml:space="preserve"> (</w:t>
      </w:r>
      <w:r w:rsidRPr="0045357B">
        <w:rPr>
          <w:rFonts w:ascii="Arial" w:hAnsi="Arial" w:cs="Arial"/>
          <w:b/>
          <w:szCs w:val="22"/>
        </w:rPr>
        <w:t xml:space="preserve">‘the </w:t>
      </w:r>
      <w:r w:rsidR="00C85E7F">
        <w:rPr>
          <w:rFonts w:ascii="Arial" w:hAnsi="Arial" w:cs="Arial"/>
          <w:b/>
          <w:szCs w:val="22"/>
        </w:rPr>
        <w:t>Individual Consultant</w:t>
      </w:r>
      <w:r w:rsidRPr="0045357B">
        <w:rPr>
          <w:rFonts w:ascii="Arial" w:hAnsi="Arial" w:cs="Arial"/>
          <w:b/>
          <w:szCs w:val="22"/>
        </w:rPr>
        <w:t>’</w:t>
      </w:r>
      <w:r>
        <w:rPr>
          <w:rFonts w:ascii="Arial" w:hAnsi="Arial" w:cs="Arial"/>
          <w:szCs w:val="22"/>
        </w:rPr>
        <w:t xml:space="preserve">) available to the </w:t>
      </w:r>
      <w:r w:rsidR="004D6546">
        <w:rPr>
          <w:rFonts w:ascii="Arial" w:hAnsi="Arial" w:cs="Arial"/>
          <w:szCs w:val="22"/>
        </w:rPr>
        <w:t>Client</w:t>
      </w:r>
      <w:r>
        <w:rPr>
          <w:rFonts w:ascii="Arial" w:hAnsi="Arial" w:cs="Arial"/>
          <w:szCs w:val="22"/>
        </w:rPr>
        <w:t xml:space="preserve"> to provide the Services during the Engagement and on the terms of this agreement</w:t>
      </w:r>
      <w:r w:rsidR="006D1E02" w:rsidRPr="006D1E02">
        <w:rPr>
          <w:rFonts w:ascii="Arial" w:hAnsi="Arial" w:cs="Arial"/>
          <w:szCs w:val="22"/>
        </w:rPr>
        <w:t xml:space="preserve"> </w:t>
      </w:r>
      <w:r w:rsidR="006D1E02">
        <w:rPr>
          <w:rFonts w:ascii="Arial" w:hAnsi="Arial" w:cs="Arial"/>
          <w:szCs w:val="22"/>
        </w:rPr>
        <w:t>with due care, skill and ability</w:t>
      </w:r>
      <w:r>
        <w:rPr>
          <w:rFonts w:ascii="Arial" w:hAnsi="Arial" w:cs="Arial"/>
          <w:szCs w:val="22"/>
        </w:rPr>
        <w:t xml:space="preserve">. </w:t>
      </w:r>
    </w:p>
    <w:p w14:paraId="5E08C135" w14:textId="10498898" w:rsidR="008C558A" w:rsidRPr="00176864" w:rsidRDefault="00A807A2" w:rsidP="008C558A">
      <w:pPr>
        <w:pStyle w:val="Heading2"/>
        <w:numPr>
          <w:ilvl w:val="0"/>
          <w:numId w:val="0"/>
        </w:numPr>
        <w:ind w:left="720"/>
        <w:rPr>
          <w:rFonts w:ascii="Arial" w:hAnsi="Arial" w:cs="Arial"/>
          <w:szCs w:val="22"/>
        </w:rPr>
      </w:pPr>
      <w:r>
        <w:rPr>
          <w:rFonts w:ascii="Arial" w:hAnsi="Arial" w:cs="Arial"/>
          <w:szCs w:val="22"/>
        </w:rPr>
        <w:t>[</w:t>
      </w:r>
      <w:r w:rsidRPr="003E60FA">
        <w:rPr>
          <w:rFonts w:ascii="Arial" w:hAnsi="Arial" w:cs="Arial"/>
          <w:i/>
          <w:szCs w:val="22"/>
          <w:highlight w:val="cyan"/>
        </w:rPr>
        <w:t xml:space="preserve">The Consultant Company and </w:t>
      </w:r>
      <w:r w:rsidR="004B26A2">
        <w:rPr>
          <w:rFonts w:ascii="Arial" w:hAnsi="Arial" w:cs="Arial"/>
          <w:i/>
          <w:szCs w:val="22"/>
          <w:highlight w:val="cyan"/>
        </w:rPr>
        <w:t xml:space="preserve">the </w:t>
      </w:r>
      <w:r w:rsidRPr="003E60FA">
        <w:rPr>
          <w:rFonts w:ascii="Arial" w:hAnsi="Arial" w:cs="Arial"/>
          <w:i/>
          <w:szCs w:val="22"/>
          <w:highlight w:val="cyan"/>
        </w:rPr>
        <w:t xml:space="preserve">Individual Consultant should have freedom over how they complete </w:t>
      </w:r>
      <w:r w:rsidR="00BC3BBE" w:rsidRPr="003E60FA">
        <w:rPr>
          <w:rFonts w:ascii="Arial" w:hAnsi="Arial" w:cs="Arial"/>
          <w:i/>
          <w:szCs w:val="22"/>
          <w:highlight w:val="cyan"/>
        </w:rPr>
        <w:t xml:space="preserve">their work. Excessive direction and supervision from the Client </w:t>
      </w:r>
      <w:r w:rsidR="002F30C2" w:rsidRPr="003E60FA">
        <w:rPr>
          <w:rFonts w:ascii="Arial" w:hAnsi="Arial" w:cs="Arial"/>
          <w:i/>
          <w:szCs w:val="22"/>
          <w:highlight w:val="cyan"/>
        </w:rPr>
        <w:t>(</w:t>
      </w:r>
      <w:r w:rsidR="00BC3BBE" w:rsidRPr="003E60FA">
        <w:rPr>
          <w:rFonts w:ascii="Arial" w:hAnsi="Arial" w:cs="Arial"/>
          <w:i/>
          <w:szCs w:val="22"/>
          <w:highlight w:val="cyan"/>
        </w:rPr>
        <w:t>or</w:t>
      </w:r>
      <w:r w:rsidR="002F30C2" w:rsidRPr="003E60FA">
        <w:rPr>
          <w:rFonts w:ascii="Arial" w:hAnsi="Arial" w:cs="Arial"/>
          <w:i/>
          <w:szCs w:val="22"/>
          <w:highlight w:val="cyan"/>
        </w:rPr>
        <w:t>, conversely, too much</w:t>
      </w:r>
      <w:r w:rsidR="00BC3BBE" w:rsidRPr="003E60FA">
        <w:rPr>
          <w:rFonts w:ascii="Arial" w:hAnsi="Arial" w:cs="Arial"/>
          <w:i/>
          <w:szCs w:val="22"/>
          <w:highlight w:val="cyan"/>
        </w:rPr>
        <w:t xml:space="preserve"> flexibility over the types of tasks that the</w:t>
      </w:r>
      <w:r w:rsidR="00450FCC">
        <w:rPr>
          <w:rFonts w:ascii="Arial" w:hAnsi="Arial" w:cs="Arial"/>
          <w:i/>
          <w:szCs w:val="22"/>
          <w:highlight w:val="cyan"/>
        </w:rPr>
        <w:t xml:space="preserve"> Client can ask the</w:t>
      </w:r>
      <w:r w:rsidR="00BC3BBE" w:rsidRPr="003E60FA">
        <w:rPr>
          <w:rFonts w:ascii="Arial" w:hAnsi="Arial" w:cs="Arial"/>
          <w:i/>
          <w:szCs w:val="22"/>
          <w:highlight w:val="cyan"/>
        </w:rPr>
        <w:t xml:space="preserve"> Consultant Company and Individual Consultant to carry out</w:t>
      </w:r>
      <w:r w:rsidR="004B26A2">
        <w:rPr>
          <w:rFonts w:ascii="Arial" w:hAnsi="Arial" w:cs="Arial"/>
          <w:i/>
          <w:szCs w:val="22"/>
          <w:highlight w:val="cyan"/>
        </w:rPr>
        <w:t>)</w:t>
      </w:r>
      <w:r w:rsidR="00BC3BBE" w:rsidRPr="003E60FA">
        <w:rPr>
          <w:rFonts w:ascii="Arial" w:hAnsi="Arial" w:cs="Arial"/>
          <w:i/>
          <w:szCs w:val="22"/>
          <w:highlight w:val="cyan"/>
        </w:rPr>
        <w:t xml:space="preserve"> </w:t>
      </w:r>
      <w:r w:rsidR="002F30C2" w:rsidRPr="003E60FA">
        <w:rPr>
          <w:rFonts w:ascii="Arial" w:hAnsi="Arial" w:cs="Arial"/>
          <w:i/>
          <w:szCs w:val="22"/>
          <w:highlight w:val="cyan"/>
        </w:rPr>
        <w:t xml:space="preserve">will suggest that there is an employment relationship. </w:t>
      </w:r>
      <w:r w:rsidR="00116C1B">
        <w:rPr>
          <w:rFonts w:ascii="Arial" w:hAnsi="Arial" w:cs="Arial"/>
          <w:i/>
          <w:szCs w:val="22"/>
          <w:highlight w:val="cyan"/>
        </w:rPr>
        <w:t>Also</w:t>
      </w:r>
      <w:r w:rsidR="001379FD">
        <w:rPr>
          <w:rFonts w:ascii="Arial" w:hAnsi="Arial" w:cs="Arial"/>
          <w:i/>
          <w:szCs w:val="22"/>
          <w:highlight w:val="cyan"/>
        </w:rPr>
        <w:t>,</w:t>
      </w:r>
      <w:r w:rsidR="00116C1B">
        <w:rPr>
          <w:rFonts w:ascii="Arial" w:hAnsi="Arial" w:cs="Arial"/>
          <w:i/>
          <w:szCs w:val="22"/>
          <w:highlight w:val="cyan"/>
        </w:rPr>
        <w:t xml:space="preserve"> bear in mind that certain managerial duties such as responsibility for hiring, dismissing, </w:t>
      </w:r>
      <w:r w:rsidR="006D1E02">
        <w:rPr>
          <w:rFonts w:ascii="Arial" w:hAnsi="Arial" w:cs="Arial"/>
          <w:i/>
          <w:szCs w:val="22"/>
          <w:highlight w:val="cyan"/>
        </w:rPr>
        <w:t xml:space="preserve">conducting </w:t>
      </w:r>
      <w:r w:rsidR="00116C1B">
        <w:rPr>
          <w:rFonts w:ascii="Arial" w:hAnsi="Arial" w:cs="Arial"/>
          <w:i/>
          <w:szCs w:val="22"/>
          <w:highlight w:val="cyan"/>
        </w:rPr>
        <w:lastRenderedPageBreak/>
        <w:t xml:space="preserve">appraisals or </w:t>
      </w:r>
      <w:r w:rsidR="006D1E02">
        <w:rPr>
          <w:rFonts w:ascii="Arial" w:hAnsi="Arial" w:cs="Arial"/>
          <w:i/>
          <w:szCs w:val="22"/>
          <w:highlight w:val="cyan"/>
        </w:rPr>
        <w:t xml:space="preserve">taking </w:t>
      </w:r>
      <w:r w:rsidR="00116C1B">
        <w:rPr>
          <w:rFonts w:ascii="Arial" w:hAnsi="Arial" w:cs="Arial"/>
          <w:i/>
          <w:szCs w:val="22"/>
          <w:highlight w:val="cyan"/>
        </w:rPr>
        <w:t xml:space="preserve">pay decisions </w:t>
      </w:r>
      <w:r w:rsidR="006D1E02">
        <w:rPr>
          <w:rFonts w:ascii="Arial" w:hAnsi="Arial" w:cs="Arial"/>
          <w:i/>
          <w:szCs w:val="22"/>
          <w:highlight w:val="cyan"/>
        </w:rPr>
        <w:t xml:space="preserve">in respect of employees of the Client </w:t>
      </w:r>
      <w:r w:rsidR="00116C1B">
        <w:rPr>
          <w:rFonts w:ascii="Arial" w:hAnsi="Arial" w:cs="Arial"/>
          <w:i/>
          <w:szCs w:val="22"/>
          <w:highlight w:val="cyan"/>
        </w:rPr>
        <w:t xml:space="preserve">can be </w:t>
      </w:r>
      <w:r w:rsidR="00450FCC">
        <w:rPr>
          <w:rFonts w:ascii="Arial" w:hAnsi="Arial" w:cs="Arial"/>
          <w:i/>
          <w:szCs w:val="22"/>
          <w:highlight w:val="cyan"/>
        </w:rPr>
        <w:t>indicative</w:t>
      </w:r>
      <w:r w:rsidR="00116C1B">
        <w:rPr>
          <w:rFonts w:ascii="Arial" w:hAnsi="Arial" w:cs="Arial"/>
          <w:i/>
          <w:szCs w:val="22"/>
          <w:highlight w:val="cyan"/>
        </w:rPr>
        <w:t xml:space="preserve"> of employment status when using </w:t>
      </w:r>
      <w:r w:rsidR="00450FCC">
        <w:rPr>
          <w:rFonts w:ascii="Arial" w:hAnsi="Arial" w:cs="Arial"/>
          <w:i/>
          <w:szCs w:val="22"/>
          <w:highlight w:val="cyan"/>
        </w:rPr>
        <w:t>HMRC’s</w:t>
      </w:r>
      <w:r w:rsidR="00116C1B">
        <w:rPr>
          <w:rFonts w:ascii="Arial" w:hAnsi="Arial" w:cs="Arial"/>
          <w:i/>
          <w:szCs w:val="22"/>
          <w:highlight w:val="cyan"/>
        </w:rPr>
        <w:t xml:space="preserve"> online CEST tool. </w:t>
      </w:r>
      <w:r w:rsidR="002F30C2" w:rsidRPr="003E60FA">
        <w:rPr>
          <w:rFonts w:ascii="Arial" w:hAnsi="Arial" w:cs="Arial"/>
          <w:i/>
          <w:szCs w:val="22"/>
          <w:highlight w:val="cyan"/>
        </w:rPr>
        <w:t xml:space="preserve">Details of the Services should </w:t>
      </w:r>
      <w:r w:rsidR="001379FD">
        <w:rPr>
          <w:rFonts w:ascii="Arial" w:hAnsi="Arial" w:cs="Arial"/>
          <w:i/>
          <w:szCs w:val="22"/>
          <w:highlight w:val="cyan"/>
        </w:rPr>
        <w:t xml:space="preserve">ideally </w:t>
      </w:r>
      <w:r w:rsidR="002F30C2" w:rsidRPr="003E60FA">
        <w:rPr>
          <w:rFonts w:ascii="Arial" w:hAnsi="Arial" w:cs="Arial"/>
          <w:i/>
          <w:szCs w:val="22"/>
          <w:highlight w:val="cyan"/>
        </w:rPr>
        <w:t xml:space="preserve">be set out in the Annex as a project or series of projects with deliverables. </w:t>
      </w:r>
      <w:r w:rsidR="004B26A2">
        <w:rPr>
          <w:rFonts w:ascii="Arial" w:hAnsi="Arial" w:cs="Arial"/>
          <w:i/>
          <w:szCs w:val="22"/>
          <w:highlight w:val="cyan"/>
        </w:rPr>
        <w:t>This</w:t>
      </w:r>
      <w:r w:rsidR="004B26A2" w:rsidRPr="003E60FA">
        <w:rPr>
          <w:rFonts w:ascii="Arial" w:hAnsi="Arial" w:cs="Arial"/>
          <w:i/>
          <w:szCs w:val="22"/>
          <w:highlight w:val="cyan"/>
        </w:rPr>
        <w:t xml:space="preserve"> </w:t>
      </w:r>
      <w:r w:rsidR="002F30C2" w:rsidRPr="003E60FA">
        <w:rPr>
          <w:rFonts w:ascii="Arial" w:hAnsi="Arial" w:cs="Arial"/>
          <w:i/>
          <w:szCs w:val="22"/>
          <w:highlight w:val="cyan"/>
        </w:rPr>
        <w:t xml:space="preserve">should not resemble a job description or list of individual duties. </w:t>
      </w:r>
      <w:r w:rsidR="004B26A2">
        <w:rPr>
          <w:rFonts w:ascii="Arial" w:hAnsi="Arial" w:cs="Arial"/>
          <w:i/>
          <w:szCs w:val="22"/>
          <w:highlight w:val="cyan"/>
        </w:rPr>
        <w:t xml:space="preserve">Although referred to </w:t>
      </w:r>
      <w:r w:rsidR="001379FD">
        <w:rPr>
          <w:rFonts w:ascii="Arial" w:hAnsi="Arial" w:cs="Arial"/>
          <w:i/>
          <w:szCs w:val="22"/>
          <w:highlight w:val="cyan"/>
        </w:rPr>
        <w:t>in this paragraph</w:t>
      </w:r>
      <w:r w:rsidR="004B26A2">
        <w:rPr>
          <w:rFonts w:ascii="Arial" w:hAnsi="Arial" w:cs="Arial"/>
          <w:i/>
          <w:szCs w:val="22"/>
          <w:highlight w:val="cyan"/>
        </w:rPr>
        <w:t>, t</w:t>
      </w:r>
      <w:r w:rsidR="002F30C2" w:rsidRPr="003E60FA">
        <w:rPr>
          <w:rFonts w:ascii="Arial" w:hAnsi="Arial" w:cs="Arial"/>
          <w:i/>
          <w:szCs w:val="22"/>
          <w:highlight w:val="cyan"/>
        </w:rPr>
        <w:t xml:space="preserve">he Individual Consultant </w:t>
      </w:r>
      <w:r w:rsidR="004B26A2">
        <w:rPr>
          <w:rFonts w:ascii="Arial" w:hAnsi="Arial" w:cs="Arial"/>
          <w:i/>
          <w:szCs w:val="22"/>
          <w:highlight w:val="cyan"/>
        </w:rPr>
        <w:t>is</w:t>
      </w:r>
      <w:r w:rsidR="002F30C2" w:rsidRPr="003E60FA">
        <w:rPr>
          <w:rFonts w:ascii="Arial" w:hAnsi="Arial" w:cs="Arial"/>
          <w:i/>
          <w:szCs w:val="22"/>
          <w:highlight w:val="cyan"/>
        </w:rPr>
        <w:t xml:space="preserve"> </w:t>
      </w:r>
      <w:r w:rsidR="00CA0AB0">
        <w:rPr>
          <w:rFonts w:ascii="Arial" w:hAnsi="Arial" w:cs="Arial"/>
          <w:i/>
          <w:szCs w:val="22"/>
          <w:highlight w:val="cyan"/>
        </w:rPr>
        <w:t xml:space="preserve">only </w:t>
      </w:r>
      <w:r w:rsidR="002F30C2" w:rsidRPr="003E60FA">
        <w:rPr>
          <w:rFonts w:ascii="Arial" w:hAnsi="Arial" w:cs="Arial"/>
          <w:i/>
          <w:szCs w:val="22"/>
          <w:highlight w:val="cyan"/>
        </w:rPr>
        <w:t>named in the Purchase Order Annex</w:t>
      </w:r>
      <w:r w:rsidR="00CA0AB0">
        <w:rPr>
          <w:rFonts w:ascii="Arial" w:hAnsi="Arial" w:cs="Arial"/>
          <w:i/>
          <w:szCs w:val="22"/>
          <w:highlight w:val="cyan"/>
        </w:rPr>
        <w:t>,</w:t>
      </w:r>
      <w:r w:rsidR="002F30C2" w:rsidRPr="003E60FA">
        <w:rPr>
          <w:rFonts w:ascii="Arial" w:hAnsi="Arial" w:cs="Arial"/>
          <w:i/>
          <w:szCs w:val="22"/>
          <w:highlight w:val="cyan"/>
        </w:rPr>
        <w:t xml:space="preserve"> rather than the body of the agreement</w:t>
      </w:r>
      <w:r w:rsidR="00CA0AB0">
        <w:rPr>
          <w:rFonts w:ascii="Arial" w:hAnsi="Arial" w:cs="Arial"/>
          <w:i/>
          <w:szCs w:val="22"/>
          <w:highlight w:val="cyan"/>
        </w:rPr>
        <w:t>,</w:t>
      </w:r>
      <w:r w:rsidR="002F30C2" w:rsidRPr="003E60FA">
        <w:rPr>
          <w:rFonts w:ascii="Arial" w:hAnsi="Arial" w:cs="Arial"/>
          <w:i/>
          <w:szCs w:val="22"/>
          <w:highlight w:val="cyan"/>
        </w:rPr>
        <w:t xml:space="preserve"> to support the intention that the Consultant Company is running a business.</w:t>
      </w:r>
      <w:r w:rsidR="00CA0AB0">
        <w:rPr>
          <w:rFonts w:ascii="Arial" w:hAnsi="Arial" w:cs="Arial"/>
          <w:i/>
          <w:szCs w:val="22"/>
          <w:highlight w:val="cyan"/>
        </w:rPr>
        <w:t xml:space="preserve"> </w:t>
      </w:r>
      <w:r w:rsidR="002F30C2" w:rsidRPr="003E60FA">
        <w:rPr>
          <w:rFonts w:ascii="Arial" w:hAnsi="Arial" w:cs="Arial"/>
          <w:i/>
          <w:szCs w:val="22"/>
          <w:highlight w:val="cyan"/>
        </w:rPr>
        <w:t>Similarly</w:t>
      </w:r>
      <w:r w:rsidR="001379FD">
        <w:rPr>
          <w:rFonts w:ascii="Arial" w:hAnsi="Arial" w:cs="Arial"/>
          <w:i/>
          <w:szCs w:val="22"/>
          <w:highlight w:val="cyan"/>
        </w:rPr>
        <w:t>,</w:t>
      </w:r>
      <w:r w:rsidR="002F30C2" w:rsidRPr="003E60FA">
        <w:rPr>
          <w:rFonts w:ascii="Arial" w:hAnsi="Arial" w:cs="Arial"/>
          <w:i/>
          <w:szCs w:val="22"/>
          <w:highlight w:val="cyan"/>
        </w:rPr>
        <w:t xml:space="preserve"> there is no reference to a fixed </w:t>
      </w:r>
      <w:r w:rsidR="006D1E02">
        <w:rPr>
          <w:rFonts w:ascii="Arial" w:hAnsi="Arial" w:cs="Arial"/>
          <w:i/>
          <w:szCs w:val="22"/>
          <w:highlight w:val="cyan"/>
        </w:rPr>
        <w:t>C</w:t>
      </w:r>
      <w:r w:rsidR="006D1E02" w:rsidRPr="003E60FA">
        <w:rPr>
          <w:rFonts w:ascii="Arial" w:hAnsi="Arial" w:cs="Arial"/>
          <w:i/>
          <w:szCs w:val="22"/>
          <w:highlight w:val="cyan"/>
        </w:rPr>
        <w:t xml:space="preserve">lient </w:t>
      </w:r>
      <w:r w:rsidR="002F30C2" w:rsidRPr="003E60FA">
        <w:rPr>
          <w:rFonts w:ascii="Arial" w:hAnsi="Arial" w:cs="Arial"/>
          <w:i/>
          <w:szCs w:val="22"/>
          <w:highlight w:val="cyan"/>
        </w:rPr>
        <w:t>site as the sole location for the performance of the Services in the body of the agreement</w:t>
      </w:r>
      <w:r w:rsidR="003E60FA" w:rsidRPr="003E60FA">
        <w:rPr>
          <w:rFonts w:ascii="Arial" w:hAnsi="Arial" w:cs="Arial"/>
          <w:i/>
          <w:szCs w:val="22"/>
          <w:highlight w:val="cyan"/>
        </w:rPr>
        <w:t xml:space="preserve"> as this </w:t>
      </w:r>
      <w:r w:rsidR="00615D81">
        <w:rPr>
          <w:rFonts w:ascii="Arial" w:hAnsi="Arial" w:cs="Arial"/>
          <w:i/>
          <w:szCs w:val="22"/>
          <w:highlight w:val="cyan"/>
        </w:rPr>
        <w:t>c</w:t>
      </w:r>
      <w:r w:rsidR="003E60FA" w:rsidRPr="003E60FA">
        <w:rPr>
          <w:rFonts w:ascii="Arial" w:hAnsi="Arial" w:cs="Arial"/>
          <w:i/>
          <w:szCs w:val="22"/>
          <w:highlight w:val="cyan"/>
        </w:rPr>
        <w:t xml:space="preserve">ould </w:t>
      </w:r>
      <w:r w:rsidR="004B26A2">
        <w:rPr>
          <w:rFonts w:ascii="Arial" w:hAnsi="Arial" w:cs="Arial"/>
          <w:i/>
          <w:szCs w:val="22"/>
          <w:highlight w:val="cyan"/>
        </w:rPr>
        <w:t>point</w:t>
      </w:r>
      <w:r w:rsidR="004B26A2" w:rsidRPr="003E60FA">
        <w:rPr>
          <w:rFonts w:ascii="Arial" w:hAnsi="Arial" w:cs="Arial"/>
          <w:i/>
          <w:szCs w:val="22"/>
          <w:highlight w:val="cyan"/>
        </w:rPr>
        <w:t xml:space="preserve"> </w:t>
      </w:r>
      <w:r w:rsidR="003E60FA" w:rsidRPr="003E60FA">
        <w:rPr>
          <w:rFonts w:ascii="Arial" w:hAnsi="Arial" w:cs="Arial"/>
          <w:i/>
          <w:szCs w:val="22"/>
          <w:highlight w:val="cyan"/>
        </w:rPr>
        <w:t>towards an employment relationship</w:t>
      </w:r>
      <w:r w:rsidR="002F30C2" w:rsidRPr="003E60FA">
        <w:rPr>
          <w:rFonts w:ascii="Arial" w:hAnsi="Arial" w:cs="Arial"/>
          <w:i/>
          <w:szCs w:val="22"/>
          <w:highlight w:val="cyan"/>
        </w:rPr>
        <w:t xml:space="preserve">. The Purchase Order Annex </w:t>
      </w:r>
      <w:r w:rsidR="00D80682">
        <w:rPr>
          <w:rFonts w:ascii="Arial" w:hAnsi="Arial" w:cs="Arial"/>
          <w:i/>
          <w:szCs w:val="22"/>
          <w:highlight w:val="cyan"/>
        </w:rPr>
        <w:t xml:space="preserve">can include </w:t>
      </w:r>
      <w:r w:rsidR="003E60FA" w:rsidRPr="003E60FA">
        <w:rPr>
          <w:rFonts w:ascii="Arial" w:hAnsi="Arial" w:cs="Arial"/>
          <w:i/>
          <w:szCs w:val="22"/>
          <w:highlight w:val="cyan"/>
        </w:rPr>
        <w:t xml:space="preserve">details of a project or client location </w:t>
      </w:r>
      <w:r w:rsidR="00BF77B1">
        <w:rPr>
          <w:rFonts w:ascii="Arial" w:hAnsi="Arial" w:cs="Arial"/>
          <w:i/>
          <w:szCs w:val="22"/>
          <w:highlight w:val="cyan"/>
        </w:rPr>
        <w:t>if relevant to the task</w:t>
      </w:r>
      <w:r w:rsidR="00E7190A">
        <w:rPr>
          <w:rFonts w:ascii="Arial" w:hAnsi="Arial" w:cs="Arial"/>
          <w:i/>
          <w:szCs w:val="22"/>
          <w:highlight w:val="cyan"/>
        </w:rPr>
        <w:t>,</w:t>
      </w:r>
      <w:r w:rsidR="00BF77B1">
        <w:rPr>
          <w:rFonts w:ascii="Arial" w:hAnsi="Arial" w:cs="Arial"/>
          <w:i/>
          <w:szCs w:val="22"/>
          <w:highlight w:val="cyan"/>
        </w:rPr>
        <w:t xml:space="preserve"> </w:t>
      </w:r>
      <w:r w:rsidR="00D80682">
        <w:rPr>
          <w:rFonts w:ascii="Arial" w:hAnsi="Arial" w:cs="Arial"/>
          <w:i/>
          <w:szCs w:val="22"/>
          <w:highlight w:val="cyan"/>
        </w:rPr>
        <w:t xml:space="preserve">rather than </w:t>
      </w:r>
      <w:r w:rsidR="003E60FA" w:rsidRPr="003E60FA">
        <w:rPr>
          <w:rFonts w:ascii="Arial" w:hAnsi="Arial" w:cs="Arial"/>
          <w:i/>
          <w:szCs w:val="22"/>
          <w:highlight w:val="cyan"/>
        </w:rPr>
        <w:t>a fixed place of work.</w:t>
      </w:r>
      <w:r w:rsidR="003E60FA">
        <w:rPr>
          <w:rFonts w:ascii="Arial" w:hAnsi="Arial" w:cs="Arial"/>
          <w:szCs w:val="22"/>
        </w:rPr>
        <w:t>]</w:t>
      </w:r>
    </w:p>
    <w:p w14:paraId="10E8E732" w14:textId="5397AC5B" w:rsidR="000F3CC6" w:rsidRDefault="003E21FB">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3E7E2E" w:rsidRPr="00B60110">
        <w:rPr>
          <w:rFonts w:ascii="Arial" w:hAnsi="Arial" w:cs="Arial"/>
          <w:szCs w:val="22"/>
        </w:rPr>
        <w:t xml:space="preserve">shall </w:t>
      </w:r>
      <w:r w:rsidR="00CB5420">
        <w:rPr>
          <w:rFonts w:ascii="Arial" w:hAnsi="Arial" w:cs="Arial"/>
          <w:szCs w:val="22"/>
        </w:rPr>
        <w:t xml:space="preserve">and (where relevant) shall procure that the </w:t>
      </w:r>
      <w:r w:rsidR="00C85E7F">
        <w:rPr>
          <w:rFonts w:ascii="Arial" w:hAnsi="Arial" w:cs="Arial"/>
          <w:szCs w:val="22"/>
        </w:rPr>
        <w:t>Individual Consultant</w:t>
      </w:r>
      <w:r w:rsidR="00CB5420">
        <w:rPr>
          <w:rFonts w:ascii="Arial" w:hAnsi="Arial" w:cs="Arial"/>
          <w:szCs w:val="22"/>
        </w:rPr>
        <w:t xml:space="preserve"> shall </w:t>
      </w:r>
      <w:r w:rsidR="003B5FDB" w:rsidRPr="00B60110">
        <w:rPr>
          <w:rFonts w:ascii="Arial" w:hAnsi="Arial" w:cs="Arial"/>
          <w:szCs w:val="22"/>
        </w:rPr>
        <w:t xml:space="preserve">use </w:t>
      </w:r>
      <w:r w:rsidR="00CB5420">
        <w:rPr>
          <w:rFonts w:ascii="Arial" w:hAnsi="Arial" w:cs="Arial"/>
          <w:szCs w:val="22"/>
        </w:rPr>
        <w:t xml:space="preserve">its </w:t>
      </w:r>
      <w:r w:rsidR="003B5FDB" w:rsidRPr="00B60110">
        <w:rPr>
          <w:rFonts w:ascii="Arial" w:hAnsi="Arial" w:cs="Arial"/>
          <w:szCs w:val="22"/>
        </w:rPr>
        <w:t xml:space="preserve">best endeavours to promote the interests of the </w:t>
      </w:r>
      <w:r w:rsidR="004D6546">
        <w:rPr>
          <w:rFonts w:ascii="Arial" w:hAnsi="Arial" w:cs="Arial"/>
          <w:szCs w:val="22"/>
        </w:rPr>
        <w:t>Client</w:t>
      </w:r>
      <w:r w:rsidR="003B5FDB" w:rsidRPr="00B60110">
        <w:rPr>
          <w:rFonts w:ascii="Arial" w:hAnsi="Arial" w:cs="Arial"/>
          <w:szCs w:val="22"/>
        </w:rPr>
        <w:t xml:space="preserve"> and </w:t>
      </w:r>
      <w:r w:rsidR="00B80CCA">
        <w:rPr>
          <w:rFonts w:ascii="Arial" w:hAnsi="Arial" w:cs="Arial"/>
          <w:szCs w:val="22"/>
        </w:rPr>
        <w:t>[</w:t>
      </w:r>
      <w:r w:rsidR="006D1669" w:rsidRPr="006D1669">
        <w:rPr>
          <w:rFonts w:ascii="Arial" w:hAnsi="Arial" w:cs="Arial"/>
          <w:szCs w:val="22"/>
          <w:highlight w:val="yellow"/>
        </w:rPr>
        <w:t>[</w:t>
      </w:r>
      <w:r w:rsidR="003B5FDB" w:rsidRPr="00867671">
        <w:rPr>
          <w:rFonts w:ascii="Arial" w:hAnsi="Arial" w:cs="Arial"/>
          <w:szCs w:val="22"/>
          <w:highlight w:val="yellow"/>
        </w:rPr>
        <w:t xml:space="preserve">unless </w:t>
      </w:r>
      <w:r w:rsidR="00CB5420" w:rsidRPr="00867671">
        <w:rPr>
          <w:rFonts w:ascii="Arial" w:hAnsi="Arial" w:cs="Arial"/>
          <w:szCs w:val="22"/>
          <w:highlight w:val="yellow"/>
        </w:rPr>
        <w:t xml:space="preserve">the </w:t>
      </w:r>
      <w:r w:rsidR="00C85E7F" w:rsidRPr="00867671">
        <w:rPr>
          <w:rFonts w:ascii="Arial" w:hAnsi="Arial" w:cs="Arial"/>
          <w:szCs w:val="22"/>
          <w:highlight w:val="yellow"/>
        </w:rPr>
        <w:t>Individual Consultant</w:t>
      </w:r>
      <w:r w:rsidR="00CB5420" w:rsidRPr="00867671">
        <w:rPr>
          <w:rFonts w:ascii="Arial" w:hAnsi="Arial" w:cs="Arial"/>
          <w:szCs w:val="22"/>
          <w:highlight w:val="yellow"/>
        </w:rPr>
        <w:t xml:space="preserve"> is </w:t>
      </w:r>
      <w:r w:rsidR="003B5FDB" w:rsidRPr="00867671">
        <w:rPr>
          <w:rFonts w:ascii="Arial" w:hAnsi="Arial" w:cs="Arial"/>
          <w:szCs w:val="22"/>
          <w:highlight w:val="yellow"/>
        </w:rPr>
        <w:t xml:space="preserve">prevented by ill health or </w:t>
      </w:r>
      <w:r w:rsidR="005678E6">
        <w:rPr>
          <w:rFonts w:ascii="Arial" w:hAnsi="Arial" w:cs="Arial"/>
          <w:szCs w:val="22"/>
          <w:highlight w:val="yellow"/>
        </w:rPr>
        <w:t>injury</w:t>
      </w:r>
      <w:r w:rsidR="003B5FDB" w:rsidRPr="00867671">
        <w:rPr>
          <w:rFonts w:ascii="Arial" w:hAnsi="Arial" w:cs="Arial"/>
          <w:szCs w:val="22"/>
          <w:highlight w:val="yellow"/>
        </w:rPr>
        <w:t>,</w:t>
      </w:r>
      <w:r w:rsidR="006D1669">
        <w:rPr>
          <w:rFonts w:ascii="Arial" w:hAnsi="Arial" w:cs="Arial"/>
          <w:szCs w:val="22"/>
          <w:highlight w:val="yellow"/>
        </w:rPr>
        <w:t>]</w:t>
      </w:r>
      <w:r w:rsidR="00B80CCA" w:rsidRPr="00867671">
        <w:rPr>
          <w:rFonts w:ascii="Arial" w:hAnsi="Arial" w:cs="Arial"/>
          <w:szCs w:val="22"/>
          <w:highlight w:val="yellow"/>
        </w:rPr>
        <w:t xml:space="preserve"> </w:t>
      </w:r>
      <w:r w:rsidR="00B80CCA">
        <w:rPr>
          <w:rFonts w:ascii="Arial" w:hAnsi="Arial" w:cs="Arial"/>
          <w:szCs w:val="22"/>
          <w:highlight w:val="yellow"/>
        </w:rPr>
        <w:t xml:space="preserve">shall </w:t>
      </w:r>
      <w:r w:rsidR="003B5FDB" w:rsidRPr="00867671">
        <w:rPr>
          <w:rFonts w:ascii="Arial" w:hAnsi="Arial" w:cs="Arial"/>
          <w:szCs w:val="22"/>
          <w:highlight w:val="yellow"/>
        </w:rPr>
        <w:t xml:space="preserve">devote at least </w:t>
      </w:r>
      <w:r w:rsidR="003551B2" w:rsidRPr="004E1A4E">
        <w:rPr>
          <w:rFonts w:ascii="Arial" w:hAnsi="Arial" w:cs="Arial"/>
          <w:szCs w:val="22"/>
          <w:highlight w:val="yellow"/>
        </w:rPr>
        <w:t>[</w:t>
      </w:r>
      <w:r w:rsidR="00B60110" w:rsidRPr="004E1A4E">
        <w:rPr>
          <w:rFonts w:ascii="Arial" w:hAnsi="Arial" w:cs="Arial"/>
          <w:szCs w:val="22"/>
          <w:highlight w:val="yellow"/>
        </w:rPr>
        <w:t>xx</w:t>
      </w:r>
      <w:r w:rsidR="003551B2" w:rsidRPr="004E1A4E">
        <w:rPr>
          <w:rFonts w:ascii="Arial" w:hAnsi="Arial" w:cs="Arial"/>
          <w:szCs w:val="22"/>
          <w:highlight w:val="yellow"/>
        </w:rPr>
        <w:t>]</w:t>
      </w:r>
      <w:r w:rsidR="003E7E2E" w:rsidRPr="004E1A4E">
        <w:rPr>
          <w:rFonts w:ascii="Arial" w:hAnsi="Arial" w:cs="Arial"/>
          <w:szCs w:val="22"/>
          <w:highlight w:val="yellow"/>
        </w:rPr>
        <w:t xml:space="preserve"> </w:t>
      </w:r>
      <w:r w:rsidR="00CB5420" w:rsidRPr="004E1A4E">
        <w:rPr>
          <w:rFonts w:ascii="Arial" w:hAnsi="Arial" w:cs="Arial"/>
          <w:szCs w:val="22"/>
          <w:highlight w:val="yellow"/>
        </w:rPr>
        <w:t>[</w:t>
      </w:r>
      <w:r w:rsidR="003B5FDB" w:rsidRPr="004E1A4E">
        <w:rPr>
          <w:rFonts w:ascii="Arial" w:hAnsi="Arial" w:cs="Arial"/>
          <w:szCs w:val="22"/>
          <w:highlight w:val="yellow"/>
        </w:rPr>
        <w:t>days</w:t>
      </w:r>
      <w:r w:rsidR="00CB5420" w:rsidRPr="004E1A4E">
        <w:rPr>
          <w:rFonts w:ascii="Arial" w:hAnsi="Arial" w:cs="Arial"/>
          <w:szCs w:val="22"/>
          <w:highlight w:val="yellow"/>
        </w:rPr>
        <w:t>/hours]</w:t>
      </w:r>
      <w:r w:rsidR="003B5FDB" w:rsidRPr="00867671">
        <w:rPr>
          <w:rFonts w:ascii="Arial" w:hAnsi="Arial" w:cs="Arial"/>
          <w:szCs w:val="22"/>
          <w:highlight w:val="yellow"/>
        </w:rPr>
        <w:t xml:space="preserve"> in each calendar month to </w:t>
      </w:r>
      <w:r w:rsidR="003551B2" w:rsidRPr="00867671">
        <w:rPr>
          <w:rFonts w:ascii="Arial" w:hAnsi="Arial" w:cs="Arial"/>
          <w:szCs w:val="22"/>
          <w:highlight w:val="yellow"/>
        </w:rPr>
        <w:t>providing the Service</w:t>
      </w:r>
      <w:r w:rsidR="00CB5420" w:rsidRPr="00867671">
        <w:rPr>
          <w:rFonts w:ascii="Arial" w:hAnsi="Arial" w:cs="Arial"/>
          <w:szCs w:val="22"/>
          <w:highlight w:val="yellow"/>
        </w:rPr>
        <w:t>s</w:t>
      </w:r>
      <w:r w:rsidR="003551B2" w:rsidRPr="00867671">
        <w:rPr>
          <w:rFonts w:ascii="Arial" w:hAnsi="Arial" w:cs="Arial"/>
          <w:szCs w:val="22"/>
          <w:highlight w:val="yellow"/>
        </w:rPr>
        <w:t xml:space="preserve"> to</w:t>
      </w:r>
      <w:r w:rsidR="003B5FDB" w:rsidRPr="00867671">
        <w:rPr>
          <w:rFonts w:ascii="Arial" w:hAnsi="Arial" w:cs="Arial"/>
          <w:szCs w:val="22"/>
          <w:highlight w:val="yellow"/>
        </w:rPr>
        <w:t xml:space="preserve"> the </w:t>
      </w:r>
      <w:r w:rsidR="004D6546" w:rsidRPr="00867671">
        <w:rPr>
          <w:rFonts w:ascii="Arial" w:hAnsi="Arial" w:cs="Arial"/>
          <w:szCs w:val="22"/>
          <w:highlight w:val="yellow"/>
        </w:rPr>
        <w:t>Client</w:t>
      </w:r>
      <w:r w:rsidR="00EE689D">
        <w:rPr>
          <w:rFonts w:ascii="Arial" w:hAnsi="Arial" w:cs="Arial"/>
          <w:szCs w:val="22"/>
          <w:highlight w:val="yellow"/>
        </w:rPr>
        <w:t xml:space="preserve"> (together with such additional time as may be required for their proper performance)</w:t>
      </w:r>
      <w:r w:rsidR="003B5FDB" w:rsidRPr="00867671">
        <w:rPr>
          <w:rFonts w:ascii="Arial" w:hAnsi="Arial" w:cs="Arial"/>
          <w:szCs w:val="22"/>
          <w:highlight w:val="yellow"/>
        </w:rPr>
        <w:t>.</w:t>
      </w:r>
      <w:r w:rsidR="00615D81">
        <w:rPr>
          <w:rFonts w:ascii="Arial" w:hAnsi="Arial" w:cs="Arial"/>
          <w:szCs w:val="22"/>
        </w:rPr>
        <w:t>] OR [</w:t>
      </w:r>
      <w:r w:rsidR="00615D81" w:rsidRPr="00867671">
        <w:rPr>
          <w:rFonts w:ascii="Arial" w:hAnsi="Arial" w:cs="Arial"/>
          <w:szCs w:val="22"/>
          <w:highlight w:val="yellow"/>
        </w:rPr>
        <w:t xml:space="preserve">ensure that </w:t>
      </w:r>
      <w:r w:rsidR="000F5E26">
        <w:rPr>
          <w:rFonts w:ascii="Arial" w:hAnsi="Arial" w:cs="Arial"/>
          <w:szCs w:val="22"/>
          <w:highlight w:val="yellow"/>
        </w:rPr>
        <w:t xml:space="preserve">[INSERT DETAILS OF </w:t>
      </w:r>
      <w:r w:rsidR="00B80CCA">
        <w:rPr>
          <w:rFonts w:ascii="Arial" w:hAnsi="Arial" w:cs="Arial"/>
          <w:szCs w:val="22"/>
          <w:highlight w:val="yellow"/>
        </w:rPr>
        <w:t>DELIVERABLES/ASSIGN</w:t>
      </w:r>
      <w:r w:rsidR="000F5E26">
        <w:rPr>
          <w:rFonts w:ascii="Arial" w:hAnsi="Arial" w:cs="Arial"/>
          <w:szCs w:val="22"/>
          <w:highlight w:val="yellow"/>
        </w:rPr>
        <w:t xml:space="preserve">MENT] </w:t>
      </w:r>
      <w:r w:rsidR="00615D81" w:rsidRPr="00867671">
        <w:rPr>
          <w:rFonts w:ascii="Arial" w:hAnsi="Arial" w:cs="Arial"/>
          <w:szCs w:val="22"/>
          <w:highlight w:val="yellow"/>
        </w:rPr>
        <w:t>conform</w:t>
      </w:r>
      <w:r w:rsidR="000F5E26">
        <w:rPr>
          <w:rFonts w:ascii="Arial" w:hAnsi="Arial" w:cs="Arial"/>
          <w:szCs w:val="22"/>
          <w:highlight w:val="yellow"/>
        </w:rPr>
        <w:t>[s]</w:t>
      </w:r>
      <w:r w:rsidR="00615D81" w:rsidRPr="00867671">
        <w:rPr>
          <w:rFonts w:ascii="Arial" w:hAnsi="Arial" w:cs="Arial"/>
          <w:szCs w:val="22"/>
          <w:highlight w:val="yellow"/>
        </w:rPr>
        <w:t xml:space="preserve"> to the Client’s r</w:t>
      </w:r>
      <w:r w:rsidR="002D1E8D" w:rsidRPr="00867671">
        <w:rPr>
          <w:rFonts w:ascii="Arial" w:hAnsi="Arial" w:cs="Arial"/>
          <w:szCs w:val="22"/>
          <w:highlight w:val="yellow"/>
        </w:rPr>
        <w:t xml:space="preserve">equirements and </w:t>
      </w:r>
      <w:r w:rsidR="000F5E26">
        <w:rPr>
          <w:rFonts w:ascii="Arial" w:hAnsi="Arial" w:cs="Arial"/>
          <w:szCs w:val="22"/>
          <w:highlight w:val="yellow"/>
        </w:rPr>
        <w:t>[is/</w:t>
      </w:r>
      <w:r w:rsidR="002D1E8D" w:rsidRPr="00867671">
        <w:rPr>
          <w:rFonts w:ascii="Arial" w:hAnsi="Arial" w:cs="Arial"/>
          <w:szCs w:val="22"/>
          <w:highlight w:val="yellow"/>
        </w:rPr>
        <w:t>are</w:t>
      </w:r>
      <w:r w:rsidR="000F5E26">
        <w:rPr>
          <w:rFonts w:ascii="Arial" w:hAnsi="Arial" w:cs="Arial"/>
          <w:szCs w:val="22"/>
          <w:highlight w:val="yellow"/>
        </w:rPr>
        <w:t>]</w:t>
      </w:r>
      <w:r w:rsidR="002D1E8D" w:rsidRPr="00867671">
        <w:rPr>
          <w:rFonts w:ascii="Arial" w:hAnsi="Arial" w:cs="Arial"/>
          <w:szCs w:val="22"/>
          <w:highlight w:val="yellow"/>
        </w:rPr>
        <w:t xml:space="preserve"> completed within the </w:t>
      </w:r>
      <w:r w:rsidR="00B80CCA">
        <w:rPr>
          <w:rFonts w:ascii="Arial" w:hAnsi="Arial" w:cs="Arial"/>
          <w:szCs w:val="22"/>
          <w:highlight w:val="yellow"/>
        </w:rPr>
        <w:t xml:space="preserve">relevant </w:t>
      </w:r>
      <w:r w:rsidR="002D1E8D" w:rsidRPr="00867671">
        <w:rPr>
          <w:rFonts w:ascii="Arial" w:hAnsi="Arial" w:cs="Arial"/>
          <w:szCs w:val="22"/>
          <w:highlight w:val="yellow"/>
        </w:rPr>
        <w:t xml:space="preserve">deadlines, as </w:t>
      </w:r>
      <w:r w:rsidR="002D1E8D">
        <w:rPr>
          <w:rFonts w:ascii="Arial" w:hAnsi="Arial" w:cs="Arial"/>
          <w:szCs w:val="22"/>
          <w:highlight w:val="yellow"/>
        </w:rPr>
        <w:t>specified</w:t>
      </w:r>
      <w:r w:rsidR="002D1E8D" w:rsidRPr="00867671">
        <w:rPr>
          <w:rFonts w:ascii="Arial" w:hAnsi="Arial" w:cs="Arial"/>
          <w:szCs w:val="22"/>
          <w:highlight w:val="yellow"/>
        </w:rPr>
        <w:t xml:space="preserve"> in the Services.</w:t>
      </w:r>
      <w:r w:rsidR="002D1E8D">
        <w:rPr>
          <w:rFonts w:ascii="Arial" w:hAnsi="Arial" w:cs="Arial"/>
          <w:szCs w:val="22"/>
        </w:rPr>
        <w:t>]</w:t>
      </w:r>
      <w:r w:rsidR="00615D81">
        <w:rPr>
          <w:rFonts w:ascii="Arial" w:hAnsi="Arial" w:cs="Arial"/>
          <w:szCs w:val="22"/>
        </w:rPr>
        <w:t xml:space="preserve"> </w:t>
      </w:r>
    </w:p>
    <w:p w14:paraId="51FA33F1" w14:textId="6B6E264D" w:rsidR="003F10DE" w:rsidRPr="00B60110" w:rsidRDefault="003F10DE" w:rsidP="003F10DE">
      <w:pPr>
        <w:pStyle w:val="Heading2"/>
        <w:numPr>
          <w:ilvl w:val="0"/>
          <w:numId w:val="0"/>
        </w:numPr>
        <w:ind w:left="720"/>
        <w:rPr>
          <w:rFonts w:ascii="Arial" w:hAnsi="Arial" w:cs="Arial"/>
          <w:szCs w:val="22"/>
        </w:rPr>
      </w:pPr>
      <w:r>
        <w:rPr>
          <w:rFonts w:ascii="Arial" w:hAnsi="Arial" w:cs="Arial"/>
          <w:szCs w:val="22"/>
        </w:rPr>
        <w:t>[</w:t>
      </w:r>
      <w:r w:rsidRPr="00A82D1E">
        <w:rPr>
          <w:rFonts w:ascii="Arial" w:hAnsi="Arial" w:cs="Arial"/>
          <w:i/>
          <w:szCs w:val="22"/>
          <w:highlight w:val="cyan"/>
        </w:rPr>
        <w:t>Th</w:t>
      </w:r>
      <w:r w:rsidR="00BF77B1">
        <w:rPr>
          <w:rFonts w:ascii="Arial" w:hAnsi="Arial" w:cs="Arial"/>
          <w:i/>
          <w:szCs w:val="22"/>
          <w:highlight w:val="cyan"/>
        </w:rPr>
        <w:t>e</w:t>
      </w:r>
      <w:r w:rsidR="00B80CCA">
        <w:rPr>
          <w:rFonts w:ascii="Arial" w:hAnsi="Arial" w:cs="Arial"/>
          <w:i/>
          <w:szCs w:val="22"/>
          <w:highlight w:val="cyan"/>
        </w:rPr>
        <w:t xml:space="preserve"> first drafting option in this paragraph </w:t>
      </w:r>
      <w:r w:rsidR="009B7DAE" w:rsidRPr="00A82D1E">
        <w:rPr>
          <w:rFonts w:ascii="Arial" w:hAnsi="Arial" w:cs="Arial"/>
          <w:i/>
          <w:szCs w:val="22"/>
          <w:highlight w:val="cyan"/>
        </w:rPr>
        <w:t>does not specify</w:t>
      </w:r>
      <w:r w:rsidRPr="00A82D1E">
        <w:rPr>
          <w:rFonts w:ascii="Arial" w:hAnsi="Arial" w:cs="Arial"/>
          <w:i/>
          <w:szCs w:val="22"/>
          <w:highlight w:val="cyan"/>
        </w:rPr>
        <w:t xml:space="preserve"> start and finish times or the days the </w:t>
      </w:r>
      <w:r w:rsidR="00C85E7F">
        <w:rPr>
          <w:rFonts w:ascii="Arial" w:hAnsi="Arial" w:cs="Arial"/>
          <w:i/>
          <w:szCs w:val="22"/>
          <w:highlight w:val="cyan"/>
        </w:rPr>
        <w:t>Individual Consultant</w:t>
      </w:r>
      <w:r w:rsidRPr="00A82D1E">
        <w:rPr>
          <w:rFonts w:ascii="Arial" w:hAnsi="Arial" w:cs="Arial"/>
          <w:i/>
          <w:szCs w:val="22"/>
          <w:highlight w:val="cyan"/>
        </w:rPr>
        <w:t xml:space="preserve"> is required to work</w:t>
      </w:r>
      <w:r w:rsidR="009B7DAE" w:rsidRPr="00A82D1E">
        <w:rPr>
          <w:rFonts w:ascii="Arial" w:hAnsi="Arial" w:cs="Arial"/>
          <w:i/>
          <w:szCs w:val="22"/>
          <w:highlight w:val="cyan"/>
        </w:rPr>
        <w:t>. Exercising th</w:t>
      </w:r>
      <w:r w:rsidR="004B26A2">
        <w:rPr>
          <w:rFonts w:ascii="Arial" w:hAnsi="Arial" w:cs="Arial"/>
          <w:i/>
          <w:szCs w:val="22"/>
          <w:highlight w:val="cyan"/>
        </w:rPr>
        <w:t>at</w:t>
      </w:r>
      <w:r w:rsidR="009B7DAE" w:rsidRPr="00A82D1E">
        <w:rPr>
          <w:rFonts w:ascii="Arial" w:hAnsi="Arial" w:cs="Arial"/>
          <w:i/>
          <w:szCs w:val="22"/>
          <w:highlight w:val="cyan"/>
        </w:rPr>
        <w:t xml:space="preserve"> level of control over how the </w:t>
      </w:r>
      <w:r w:rsidR="00C85E7F">
        <w:rPr>
          <w:rFonts w:ascii="Arial" w:hAnsi="Arial" w:cs="Arial"/>
          <w:i/>
          <w:szCs w:val="22"/>
          <w:highlight w:val="cyan"/>
        </w:rPr>
        <w:t>Individual Consultant</w:t>
      </w:r>
      <w:r w:rsidR="009B7DAE" w:rsidRPr="00A82D1E">
        <w:rPr>
          <w:rFonts w:ascii="Arial" w:hAnsi="Arial" w:cs="Arial"/>
          <w:i/>
          <w:szCs w:val="22"/>
          <w:highlight w:val="cyan"/>
        </w:rPr>
        <w:t xml:space="preserve"> carries out the Services would </w:t>
      </w:r>
      <w:r w:rsidR="00C64959" w:rsidRPr="00A82D1E">
        <w:rPr>
          <w:rFonts w:ascii="Arial" w:hAnsi="Arial" w:cs="Arial"/>
          <w:i/>
          <w:szCs w:val="22"/>
          <w:highlight w:val="cyan"/>
        </w:rPr>
        <w:t xml:space="preserve">point towards employment. </w:t>
      </w:r>
      <w:r w:rsidR="009F08DE">
        <w:rPr>
          <w:rFonts w:ascii="Arial" w:hAnsi="Arial" w:cs="Arial"/>
          <w:i/>
          <w:szCs w:val="22"/>
          <w:highlight w:val="cyan"/>
        </w:rPr>
        <w:t>Ideally, if there is an unqualified right to use a Substitute in clause 2.4</w:t>
      </w:r>
      <w:r w:rsidR="0060500A">
        <w:rPr>
          <w:rFonts w:ascii="Arial" w:hAnsi="Arial" w:cs="Arial"/>
          <w:i/>
          <w:szCs w:val="22"/>
          <w:highlight w:val="cyan"/>
        </w:rPr>
        <w:t>, you should delete the optional wording/qualification regarding ill health or injury</w:t>
      </w:r>
      <w:r w:rsidR="009F08DE">
        <w:rPr>
          <w:rFonts w:ascii="Arial" w:hAnsi="Arial" w:cs="Arial"/>
          <w:i/>
          <w:szCs w:val="22"/>
          <w:highlight w:val="cyan"/>
        </w:rPr>
        <w:t xml:space="preserve">. </w:t>
      </w:r>
      <w:r w:rsidR="0052339D">
        <w:rPr>
          <w:rFonts w:ascii="Arial" w:hAnsi="Arial" w:cs="Arial"/>
          <w:i/>
          <w:szCs w:val="22"/>
          <w:highlight w:val="cyan"/>
        </w:rPr>
        <w:t xml:space="preserve">See </w:t>
      </w:r>
      <w:r w:rsidR="009F08DE">
        <w:rPr>
          <w:rFonts w:ascii="Arial" w:hAnsi="Arial" w:cs="Arial"/>
          <w:i/>
          <w:szCs w:val="22"/>
          <w:highlight w:val="cyan"/>
        </w:rPr>
        <w:t xml:space="preserve">also </w:t>
      </w:r>
      <w:r w:rsidR="0052339D">
        <w:rPr>
          <w:rFonts w:ascii="Arial" w:hAnsi="Arial" w:cs="Arial"/>
          <w:i/>
          <w:szCs w:val="22"/>
          <w:highlight w:val="cyan"/>
        </w:rPr>
        <w:t xml:space="preserve">clause 2.3 </w:t>
      </w:r>
      <w:r w:rsidR="009F08DE">
        <w:rPr>
          <w:rFonts w:ascii="Arial" w:hAnsi="Arial" w:cs="Arial"/>
          <w:i/>
          <w:szCs w:val="22"/>
          <w:highlight w:val="cyan"/>
        </w:rPr>
        <w:t xml:space="preserve">below </w:t>
      </w:r>
      <w:r w:rsidR="0052339D">
        <w:rPr>
          <w:rFonts w:ascii="Arial" w:hAnsi="Arial" w:cs="Arial"/>
          <w:i/>
          <w:szCs w:val="22"/>
          <w:highlight w:val="cyan"/>
        </w:rPr>
        <w:t xml:space="preserve">regarding </w:t>
      </w:r>
      <w:r w:rsidR="009F08DE">
        <w:rPr>
          <w:rFonts w:ascii="Arial" w:hAnsi="Arial" w:cs="Arial"/>
          <w:i/>
          <w:szCs w:val="22"/>
          <w:highlight w:val="cyan"/>
        </w:rPr>
        <w:t>no c</w:t>
      </w:r>
      <w:r w:rsidR="009B7DAE" w:rsidRPr="00A82D1E">
        <w:rPr>
          <w:rFonts w:ascii="Arial" w:hAnsi="Arial" w:cs="Arial"/>
          <w:i/>
          <w:szCs w:val="22"/>
          <w:highlight w:val="cyan"/>
        </w:rPr>
        <w:t>ontinued payment of the fee durin</w:t>
      </w:r>
      <w:r w:rsidR="00E10894">
        <w:rPr>
          <w:rFonts w:ascii="Arial" w:hAnsi="Arial" w:cs="Arial"/>
          <w:i/>
          <w:szCs w:val="22"/>
          <w:highlight w:val="cyan"/>
        </w:rPr>
        <w:t xml:space="preserve">g any period </w:t>
      </w:r>
      <w:r w:rsidR="009F08DE">
        <w:rPr>
          <w:rFonts w:ascii="Arial" w:hAnsi="Arial" w:cs="Arial"/>
          <w:i/>
          <w:szCs w:val="22"/>
          <w:highlight w:val="cyan"/>
        </w:rPr>
        <w:t>where the Services are not delivered, including where</w:t>
      </w:r>
      <w:r w:rsidR="0060500A">
        <w:rPr>
          <w:rFonts w:ascii="Arial" w:hAnsi="Arial" w:cs="Arial"/>
          <w:i/>
          <w:szCs w:val="22"/>
          <w:highlight w:val="cyan"/>
        </w:rPr>
        <w:t xml:space="preserve"> that is</w:t>
      </w:r>
      <w:r w:rsidR="009F08DE">
        <w:rPr>
          <w:rFonts w:ascii="Arial" w:hAnsi="Arial" w:cs="Arial"/>
          <w:i/>
          <w:szCs w:val="22"/>
          <w:highlight w:val="cyan"/>
        </w:rPr>
        <w:t xml:space="preserve"> due to </w:t>
      </w:r>
      <w:r w:rsidR="00E10894" w:rsidRPr="00E0027A">
        <w:rPr>
          <w:rFonts w:ascii="Arial" w:hAnsi="Arial" w:cs="Arial"/>
          <w:i/>
          <w:szCs w:val="22"/>
          <w:highlight w:val="cyan"/>
        </w:rPr>
        <w:t>sickness</w:t>
      </w:r>
      <w:r w:rsidR="009F08DE">
        <w:rPr>
          <w:rFonts w:ascii="Arial" w:hAnsi="Arial" w:cs="Arial"/>
          <w:i/>
          <w:szCs w:val="22"/>
          <w:highlight w:val="cyan"/>
        </w:rPr>
        <w:t>,</w:t>
      </w:r>
      <w:r w:rsidR="00E10894" w:rsidRPr="00E0027A">
        <w:rPr>
          <w:rFonts w:ascii="Arial" w:hAnsi="Arial" w:cs="Arial"/>
          <w:i/>
          <w:szCs w:val="22"/>
          <w:highlight w:val="cyan"/>
        </w:rPr>
        <w:t xml:space="preserve"> </w:t>
      </w:r>
      <w:r w:rsidR="009F08DE">
        <w:rPr>
          <w:rFonts w:ascii="Arial" w:hAnsi="Arial" w:cs="Arial"/>
          <w:i/>
          <w:szCs w:val="22"/>
          <w:highlight w:val="cyan"/>
        </w:rPr>
        <w:t xml:space="preserve">as this </w:t>
      </w:r>
      <w:r w:rsidR="00E10894" w:rsidRPr="00E0027A">
        <w:rPr>
          <w:rFonts w:ascii="Arial" w:hAnsi="Arial" w:cs="Arial"/>
          <w:i/>
          <w:szCs w:val="22"/>
          <w:highlight w:val="cyan"/>
        </w:rPr>
        <w:t xml:space="preserve">could </w:t>
      </w:r>
      <w:r w:rsidR="009B7DAE" w:rsidRPr="00A82D1E">
        <w:rPr>
          <w:rFonts w:ascii="Arial" w:hAnsi="Arial" w:cs="Arial"/>
          <w:i/>
          <w:szCs w:val="22"/>
          <w:highlight w:val="cyan"/>
        </w:rPr>
        <w:t xml:space="preserve">appear to be a form of ‘sick pay’ – a benefit which would ordinarily only apply to employees of the </w:t>
      </w:r>
      <w:r w:rsidR="004D6546">
        <w:rPr>
          <w:rFonts w:ascii="Arial" w:hAnsi="Arial" w:cs="Arial"/>
          <w:i/>
          <w:szCs w:val="22"/>
          <w:highlight w:val="cyan"/>
        </w:rPr>
        <w:t>Client</w:t>
      </w:r>
      <w:r w:rsidR="009B7DAE" w:rsidRPr="00A82D1E">
        <w:rPr>
          <w:rFonts w:ascii="Arial" w:hAnsi="Arial" w:cs="Arial"/>
          <w:i/>
          <w:szCs w:val="22"/>
          <w:highlight w:val="cyan"/>
        </w:rPr>
        <w:t xml:space="preserve"> and not self-employed </w:t>
      </w:r>
      <w:r w:rsidR="00D074AE">
        <w:rPr>
          <w:rFonts w:ascii="Arial" w:hAnsi="Arial" w:cs="Arial"/>
          <w:i/>
          <w:szCs w:val="22"/>
          <w:highlight w:val="cyan"/>
        </w:rPr>
        <w:t>consultant</w:t>
      </w:r>
      <w:r w:rsidR="009B7DAE" w:rsidRPr="00A82D1E">
        <w:rPr>
          <w:rFonts w:ascii="Arial" w:hAnsi="Arial" w:cs="Arial"/>
          <w:i/>
          <w:szCs w:val="22"/>
          <w:highlight w:val="cyan"/>
        </w:rPr>
        <w:t>s</w:t>
      </w:r>
      <w:r w:rsidR="009B7DAE" w:rsidRPr="005F5951">
        <w:rPr>
          <w:rFonts w:ascii="Arial" w:hAnsi="Arial" w:cs="Arial"/>
          <w:i/>
          <w:szCs w:val="22"/>
          <w:highlight w:val="cyan"/>
        </w:rPr>
        <w:t>.</w:t>
      </w:r>
      <w:r w:rsidR="005F5951" w:rsidRPr="005F5951">
        <w:rPr>
          <w:rFonts w:ascii="Arial" w:hAnsi="Arial" w:cs="Arial"/>
          <w:i/>
          <w:szCs w:val="22"/>
          <w:highlight w:val="cyan"/>
        </w:rPr>
        <w:t xml:space="preserve"> This is the reason why </w:t>
      </w:r>
      <w:r w:rsidR="005F5951">
        <w:rPr>
          <w:rFonts w:ascii="Arial" w:hAnsi="Arial" w:cs="Arial"/>
          <w:i/>
          <w:szCs w:val="22"/>
          <w:highlight w:val="cyan"/>
        </w:rPr>
        <w:t>there is</w:t>
      </w:r>
      <w:r w:rsidR="005F5951" w:rsidRPr="005F5951">
        <w:rPr>
          <w:rFonts w:ascii="Arial" w:hAnsi="Arial" w:cs="Arial"/>
          <w:i/>
          <w:szCs w:val="22"/>
          <w:highlight w:val="cyan"/>
        </w:rPr>
        <w:t xml:space="preserve"> no reference </w:t>
      </w:r>
      <w:r w:rsidR="005F5951" w:rsidRPr="00117A3D">
        <w:rPr>
          <w:rFonts w:ascii="Arial" w:hAnsi="Arial" w:cs="Arial"/>
          <w:i/>
          <w:szCs w:val="22"/>
          <w:highlight w:val="cyan"/>
        </w:rPr>
        <w:t xml:space="preserve">to holiday or annual leave as </w:t>
      </w:r>
      <w:r w:rsidR="0060500A" w:rsidRPr="00117A3D">
        <w:rPr>
          <w:rFonts w:ascii="Arial" w:hAnsi="Arial" w:cs="Arial"/>
          <w:i/>
          <w:szCs w:val="22"/>
          <w:highlight w:val="cyan"/>
        </w:rPr>
        <w:t>th</w:t>
      </w:r>
      <w:r w:rsidR="0060500A">
        <w:rPr>
          <w:rFonts w:ascii="Arial" w:hAnsi="Arial" w:cs="Arial"/>
          <w:i/>
          <w:szCs w:val="22"/>
          <w:highlight w:val="cyan"/>
        </w:rPr>
        <w:t>o</w:t>
      </w:r>
      <w:r w:rsidR="0060500A" w:rsidRPr="00117A3D">
        <w:rPr>
          <w:rFonts w:ascii="Arial" w:hAnsi="Arial" w:cs="Arial"/>
          <w:i/>
          <w:szCs w:val="22"/>
          <w:highlight w:val="cyan"/>
        </w:rPr>
        <w:t xml:space="preserve">se </w:t>
      </w:r>
      <w:r w:rsidR="005F5951" w:rsidRPr="00117A3D">
        <w:rPr>
          <w:rFonts w:ascii="Arial" w:hAnsi="Arial" w:cs="Arial"/>
          <w:i/>
          <w:szCs w:val="22"/>
          <w:highlight w:val="cyan"/>
        </w:rPr>
        <w:t xml:space="preserve">entitlements are indicative of </w:t>
      </w:r>
      <w:r w:rsidR="005F5951" w:rsidRPr="00116C1B">
        <w:rPr>
          <w:rFonts w:ascii="Arial" w:hAnsi="Arial" w:cs="Arial"/>
          <w:i/>
          <w:szCs w:val="22"/>
          <w:highlight w:val="cyan"/>
        </w:rPr>
        <w:t>employment</w:t>
      </w:r>
      <w:r w:rsidR="005F5951" w:rsidRPr="00117A3D">
        <w:rPr>
          <w:rFonts w:ascii="Arial" w:hAnsi="Arial" w:cs="Arial"/>
          <w:i/>
          <w:szCs w:val="22"/>
          <w:highlight w:val="cyan"/>
        </w:rPr>
        <w:t>.</w:t>
      </w:r>
      <w:r w:rsidR="00117A3D" w:rsidRPr="008D05EE">
        <w:rPr>
          <w:rFonts w:ascii="Arial" w:hAnsi="Arial" w:cs="Arial"/>
          <w:i/>
          <w:szCs w:val="22"/>
          <w:highlight w:val="cyan"/>
        </w:rPr>
        <w:t xml:space="preserve"> Also be aware that the inclusion of any entitlement to </w:t>
      </w:r>
      <w:r w:rsidR="009F08DE">
        <w:rPr>
          <w:rFonts w:ascii="Arial" w:hAnsi="Arial" w:cs="Arial"/>
          <w:i/>
          <w:szCs w:val="22"/>
          <w:highlight w:val="cyan"/>
        </w:rPr>
        <w:t xml:space="preserve">these types of paid for </w:t>
      </w:r>
      <w:r w:rsidR="007B2EC7">
        <w:rPr>
          <w:rFonts w:ascii="Arial" w:hAnsi="Arial" w:cs="Arial"/>
          <w:i/>
          <w:szCs w:val="22"/>
          <w:highlight w:val="cyan"/>
        </w:rPr>
        <w:t xml:space="preserve">corporate </w:t>
      </w:r>
      <w:r w:rsidR="00117A3D" w:rsidRPr="008D05EE">
        <w:rPr>
          <w:rFonts w:ascii="Arial" w:hAnsi="Arial" w:cs="Arial"/>
          <w:i/>
          <w:szCs w:val="22"/>
          <w:highlight w:val="cyan"/>
        </w:rPr>
        <w:t xml:space="preserve">benefits </w:t>
      </w:r>
      <w:r w:rsidR="00117A3D" w:rsidRPr="008D05EE">
        <w:rPr>
          <w:rFonts w:ascii="Arial" w:hAnsi="Arial" w:cs="Arial"/>
          <w:i/>
          <w:szCs w:val="22"/>
          <w:highlight w:val="cyan"/>
        </w:rPr>
        <w:lastRenderedPageBreak/>
        <w:t xml:space="preserve">can </w:t>
      </w:r>
      <w:r w:rsidR="00615D81">
        <w:rPr>
          <w:rFonts w:ascii="Arial" w:hAnsi="Arial" w:cs="Arial"/>
          <w:i/>
          <w:szCs w:val="22"/>
          <w:highlight w:val="cyan"/>
        </w:rPr>
        <w:t xml:space="preserve">increase the likelihood of the HMRC CEST tool producing </w:t>
      </w:r>
      <w:r w:rsidR="000C1197">
        <w:rPr>
          <w:rFonts w:ascii="Arial" w:hAnsi="Arial" w:cs="Arial"/>
          <w:i/>
          <w:szCs w:val="22"/>
          <w:highlight w:val="cyan"/>
        </w:rPr>
        <w:t>an</w:t>
      </w:r>
      <w:r w:rsidR="00615D81">
        <w:rPr>
          <w:rFonts w:ascii="Arial" w:hAnsi="Arial" w:cs="Arial"/>
          <w:i/>
          <w:szCs w:val="22"/>
          <w:highlight w:val="cyan"/>
        </w:rPr>
        <w:t xml:space="preserve"> ‘Off-payroll working rules (IR35) apply’ result</w:t>
      </w:r>
      <w:r w:rsidR="00117A3D" w:rsidRPr="008D05EE">
        <w:rPr>
          <w:rFonts w:ascii="Arial" w:hAnsi="Arial" w:cs="Arial"/>
          <w:i/>
          <w:szCs w:val="22"/>
          <w:highlight w:val="cyan"/>
        </w:rPr>
        <w:t>.</w:t>
      </w:r>
      <w:r w:rsidR="00B80CCA">
        <w:rPr>
          <w:rFonts w:ascii="Arial" w:hAnsi="Arial" w:cs="Arial"/>
          <w:i/>
          <w:szCs w:val="22"/>
          <w:highlight w:val="cyan"/>
        </w:rPr>
        <w:t xml:space="preserve"> An alternative option has been provided in case the Client wishes to depart from a time-based approach to performance of the Services and focus instead on the achievement of deliverables to be set out in the Services Annex. This is preferable in terms of reducing the risk of the engagement being ‘inside’ the IR35 tax regime. However, it is not conclusive of self-employment or a business-to-business relationship. If this approach is adopted, it is very important to define the project or deliverables carefully, including the timetable</w:t>
      </w:r>
      <w:r w:rsidR="0060500A">
        <w:rPr>
          <w:rFonts w:ascii="Arial" w:hAnsi="Arial" w:cs="Arial"/>
          <w:i/>
          <w:szCs w:val="22"/>
          <w:highlight w:val="cyan"/>
        </w:rPr>
        <w:t xml:space="preserve"> and </w:t>
      </w:r>
      <w:r w:rsidR="00B80CCA">
        <w:rPr>
          <w:rFonts w:ascii="Arial" w:hAnsi="Arial" w:cs="Arial"/>
          <w:i/>
          <w:szCs w:val="22"/>
          <w:highlight w:val="cyan"/>
        </w:rPr>
        <w:t xml:space="preserve">any </w:t>
      </w:r>
      <w:r w:rsidR="00F235B3">
        <w:rPr>
          <w:rFonts w:ascii="Arial" w:hAnsi="Arial" w:cs="Arial"/>
          <w:i/>
          <w:szCs w:val="22"/>
          <w:highlight w:val="cyan"/>
        </w:rPr>
        <w:t xml:space="preserve">relevant </w:t>
      </w:r>
      <w:r w:rsidR="00B80CCA">
        <w:rPr>
          <w:rFonts w:ascii="Arial" w:hAnsi="Arial" w:cs="Arial"/>
          <w:i/>
          <w:szCs w:val="22"/>
          <w:highlight w:val="cyan"/>
        </w:rPr>
        <w:t xml:space="preserve">deadlines </w:t>
      </w:r>
      <w:r w:rsidR="00F235B3">
        <w:rPr>
          <w:rFonts w:ascii="Arial" w:hAnsi="Arial" w:cs="Arial"/>
          <w:i/>
          <w:szCs w:val="22"/>
          <w:highlight w:val="cyan"/>
        </w:rPr>
        <w:t xml:space="preserve">(and consequences if these are not met) </w:t>
      </w:r>
      <w:r w:rsidR="00B80CCA">
        <w:rPr>
          <w:rFonts w:ascii="Arial" w:hAnsi="Arial" w:cs="Arial"/>
          <w:i/>
          <w:szCs w:val="22"/>
          <w:highlight w:val="cyan"/>
        </w:rPr>
        <w:t xml:space="preserve">in the Services Annex. If this approach is preferred, the wording in paragraph 3 </w:t>
      </w:r>
      <w:r w:rsidR="00F235B3">
        <w:rPr>
          <w:rFonts w:ascii="Arial" w:hAnsi="Arial" w:cs="Arial"/>
          <w:i/>
          <w:szCs w:val="22"/>
          <w:highlight w:val="cyan"/>
        </w:rPr>
        <w:t>(</w:t>
      </w:r>
      <w:r w:rsidR="00B80CCA">
        <w:rPr>
          <w:rFonts w:ascii="Arial" w:hAnsi="Arial" w:cs="Arial"/>
          <w:i/>
          <w:szCs w:val="22"/>
          <w:highlight w:val="cyan"/>
        </w:rPr>
        <w:t>Fees) will also need to be amended</w:t>
      </w:r>
      <w:r w:rsidR="00F235B3">
        <w:rPr>
          <w:rFonts w:ascii="Arial" w:hAnsi="Arial" w:cs="Arial"/>
          <w:i/>
          <w:szCs w:val="22"/>
          <w:highlight w:val="cyan"/>
        </w:rPr>
        <w:t xml:space="preserve"> and </w:t>
      </w:r>
      <w:r w:rsidR="0060500A">
        <w:rPr>
          <w:rFonts w:ascii="Arial" w:hAnsi="Arial" w:cs="Arial"/>
          <w:i/>
          <w:szCs w:val="22"/>
          <w:highlight w:val="cyan"/>
        </w:rPr>
        <w:t xml:space="preserve">you should </w:t>
      </w:r>
      <w:r w:rsidR="00F235B3">
        <w:rPr>
          <w:rFonts w:ascii="Arial" w:hAnsi="Arial" w:cs="Arial"/>
          <w:i/>
          <w:szCs w:val="22"/>
          <w:highlight w:val="cyan"/>
        </w:rPr>
        <w:t>consider whether paragraph 1 (Term of Engagement) should be amended too</w:t>
      </w:r>
      <w:r w:rsidR="00B80CCA" w:rsidRPr="00867671">
        <w:rPr>
          <w:rFonts w:ascii="Arial" w:hAnsi="Arial" w:cs="Arial"/>
          <w:szCs w:val="22"/>
          <w:highlight w:val="cyan"/>
        </w:rPr>
        <w:t>.</w:t>
      </w:r>
      <w:r w:rsidR="00F235B3" w:rsidRPr="00867671">
        <w:rPr>
          <w:rFonts w:ascii="Arial" w:hAnsi="Arial" w:cs="Arial"/>
          <w:szCs w:val="22"/>
          <w:highlight w:val="cyan"/>
        </w:rPr>
        <w:t>]</w:t>
      </w:r>
      <w:r w:rsidR="00117A3D" w:rsidRPr="008D05EE">
        <w:rPr>
          <w:rFonts w:ascii="Arial" w:hAnsi="Arial" w:cs="Arial"/>
          <w:i/>
          <w:szCs w:val="22"/>
          <w:highlight w:val="cyan"/>
        </w:rPr>
        <w:t xml:space="preserve"> </w:t>
      </w:r>
    </w:p>
    <w:p w14:paraId="06A78909" w14:textId="42CA4FAF" w:rsidR="000F3CC6" w:rsidRPr="006D1669" w:rsidRDefault="006D1669">
      <w:pPr>
        <w:pStyle w:val="Heading2"/>
        <w:rPr>
          <w:rFonts w:ascii="Arial" w:hAnsi="Arial" w:cs="Arial"/>
          <w:szCs w:val="22"/>
        </w:rPr>
      </w:pPr>
      <w:r>
        <w:rPr>
          <w:rFonts w:ascii="Arial" w:hAnsi="Arial" w:cs="Arial"/>
          <w:szCs w:val="22"/>
        </w:rPr>
        <w:t>[</w:t>
      </w:r>
      <w:r w:rsidR="003B5FDB" w:rsidRPr="006D1669">
        <w:rPr>
          <w:rFonts w:ascii="Arial" w:hAnsi="Arial" w:cs="Arial"/>
          <w:szCs w:val="22"/>
          <w:highlight w:val="yellow"/>
        </w:rPr>
        <w:t xml:space="preserve">If </w:t>
      </w:r>
      <w:r w:rsidR="00CB5420" w:rsidRPr="006D1669">
        <w:rPr>
          <w:rFonts w:ascii="Arial" w:hAnsi="Arial" w:cs="Arial"/>
          <w:szCs w:val="22"/>
          <w:highlight w:val="yellow"/>
        </w:rPr>
        <w:t xml:space="preserve">the </w:t>
      </w:r>
      <w:r w:rsidR="00C85E7F" w:rsidRPr="006D1669">
        <w:rPr>
          <w:rFonts w:ascii="Arial" w:hAnsi="Arial" w:cs="Arial"/>
          <w:szCs w:val="22"/>
          <w:highlight w:val="yellow"/>
        </w:rPr>
        <w:t>Individual Consultant</w:t>
      </w:r>
      <w:r w:rsidR="00CB5420" w:rsidRPr="006D1669">
        <w:rPr>
          <w:rFonts w:ascii="Arial" w:hAnsi="Arial" w:cs="Arial"/>
          <w:szCs w:val="22"/>
          <w:highlight w:val="yellow"/>
        </w:rPr>
        <w:t xml:space="preserve"> is </w:t>
      </w:r>
      <w:r w:rsidR="003B5FDB" w:rsidRPr="006D1669">
        <w:rPr>
          <w:rFonts w:ascii="Arial" w:hAnsi="Arial" w:cs="Arial"/>
          <w:szCs w:val="22"/>
          <w:highlight w:val="yellow"/>
        </w:rPr>
        <w:t>unable to provide the Services due to illness or injury</w:t>
      </w:r>
      <w:r w:rsidRPr="006D1669">
        <w:rPr>
          <w:rFonts w:ascii="Arial" w:hAnsi="Arial" w:cs="Arial"/>
          <w:szCs w:val="22"/>
          <w:highlight w:val="yellow"/>
        </w:rPr>
        <w:t>,</w:t>
      </w:r>
      <w:r w:rsidR="003B5FDB" w:rsidRPr="006D1669">
        <w:rPr>
          <w:rFonts w:ascii="Arial" w:hAnsi="Arial" w:cs="Arial"/>
          <w:szCs w:val="22"/>
          <w:highlight w:val="yellow"/>
        </w:rPr>
        <w:t xml:space="preserve"> </w:t>
      </w:r>
      <w:r w:rsidR="00CB5420" w:rsidRPr="006D1669">
        <w:rPr>
          <w:rFonts w:ascii="Arial" w:hAnsi="Arial" w:cs="Arial"/>
          <w:szCs w:val="22"/>
          <w:highlight w:val="yellow"/>
        </w:rPr>
        <w:t xml:space="preserve">the </w:t>
      </w:r>
      <w:r w:rsidR="00C85E7F" w:rsidRPr="006D1669">
        <w:rPr>
          <w:rFonts w:ascii="Arial" w:hAnsi="Arial" w:cs="Arial"/>
          <w:szCs w:val="22"/>
          <w:highlight w:val="yellow"/>
        </w:rPr>
        <w:t>Consultant Company</w:t>
      </w:r>
      <w:r w:rsidR="00CB5420" w:rsidRPr="006D1669">
        <w:rPr>
          <w:rFonts w:ascii="Arial" w:hAnsi="Arial" w:cs="Arial"/>
          <w:szCs w:val="22"/>
          <w:highlight w:val="yellow"/>
        </w:rPr>
        <w:t xml:space="preserve"> </w:t>
      </w:r>
      <w:r w:rsidR="003B5FDB" w:rsidRPr="006D1669">
        <w:rPr>
          <w:rFonts w:ascii="Arial" w:hAnsi="Arial" w:cs="Arial"/>
          <w:szCs w:val="22"/>
          <w:highlight w:val="yellow"/>
        </w:rPr>
        <w:t xml:space="preserve">shall notify </w:t>
      </w:r>
      <w:r w:rsidR="00CB5420" w:rsidRPr="006D1669">
        <w:rPr>
          <w:rFonts w:ascii="Arial" w:hAnsi="Arial" w:cs="Arial"/>
          <w:szCs w:val="22"/>
          <w:highlight w:val="yellow"/>
        </w:rPr>
        <w:t xml:space="preserve">the </w:t>
      </w:r>
      <w:r w:rsidR="004D6546" w:rsidRPr="006D1669">
        <w:rPr>
          <w:rFonts w:ascii="Arial" w:hAnsi="Arial" w:cs="Arial"/>
          <w:szCs w:val="22"/>
          <w:highlight w:val="yellow"/>
        </w:rPr>
        <w:t>Client</w:t>
      </w:r>
      <w:r w:rsidR="003B5FDB" w:rsidRPr="006D1669">
        <w:rPr>
          <w:rFonts w:ascii="Arial" w:hAnsi="Arial" w:cs="Arial"/>
          <w:szCs w:val="22"/>
          <w:highlight w:val="yellow"/>
        </w:rPr>
        <w:t xml:space="preserve"> as soon as reasonably practicable.</w:t>
      </w:r>
      <w:r>
        <w:rPr>
          <w:rFonts w:ascii="Arial" w:hAnsi="Arial" w:cs="Arial"/>
          <w:szCs w:val="22"/>
        </w:rPr>
        <w:t xml:space="preserve">] </w:t>
      </w:r>
      <w:r w:rsidRPr="006D1669">
        <w:rPr>
          <w:rFonts w:ascii="Arial" w:hAnsi="Arial" w:cs="Arial"/>
          <w:szCs w:val="22"/>
        </w:rPr>
        <w:t xml:space="preserve">No fee will be payable in accordance with paragraph </w:t>
      </w:r>
      <w:r w:rsidRPr="009F08DE">
        <w:rPr>
          <w:rFonts w:ascii="Arial" w:hAnsi="Arial" w:cs="Arial"/>
          <w:szCs w:val="22"/>
          <w:highlight w:val="yellow"/>
        </w:rPr>
        <w:t>[3</w:t>
      </w:r>
      <w:r w:rsidRPr="006D1669">
        <w:rPr>
          <w:rFonts w:ascii="Arial" w:hAnsi="Arial" w:cs="Arial"/>
          <w:szCs w:val="22"/>
        </w:rPr>
        <w:t>] for any period where the Services are not provided</w:t>
      </w:r>
      <w:r>
        <w:rPr>
          <w:rFonts w:ascii="Arial" w:hAnsi="Arial" w:cs="Arial"/>
          <w:szCs w:val="22"/>
        </w:rPr>
        <w:t>.</w:t>
      </w:r>
    </w:p>
    <w:p w14:paraId="6440C1A2" w14:textId="7BC043A4" w:rsidR="00A807A2" w:rsidRPr="00B60110" w:rsidRDefault="00BC3BBE" w:rsidP="00A807A2">
      <w:pPr>
        <w:pStyle w:val="Heading2"/>
        <w:numPr>
          <w:ilvl w:val="0"/>
          <w:numId w:val="0"/>
        </w:numPr>
        <w:ind w:left="720"/>
        <w:rPr>
          <w:rFonts w:ascii="Arial" w:hAnsi="Arial" w:cs="Arial"/>
          <w:szCs w:val="22"/>
        </w:rPr>
      </w:pPr>
      <w:r>
        <w:rPr>
          <w:rFonts w:ascii="Arial" w:hAnsi="Arial" w:cs="Arial"/>
          <w:szCs w:val="22"/>
        </w:rPr>
        <w:t>[</w:t>
      </w:r>
      <w:r w:rsidRPr="00BC3BBE">
        <w:rPr>
          <w:rFonts w:ascii="Arial" w:hAnsi="Arial" w:cs="Arial"/>
          <w:i/>
          <w:szCs w:val="22"/>
          <w:highlight w:val="cyan"/>
        </w:rPr>
        <w:t>There is no reference to the Client’s employee absence notification procedures</w:t>
      </w:r>
      <w:r w:rsidR="005678E6">
        <w:rPr>
          <w:rFonts w:ascii="Arial" w:hAnsi="Arial" w:cs="Arial"/>
          <w:i/>
          <w:szCs w:val="22"/>
          <w:highlight w:val="cyan"/>
        </w:rPr>
        <w:t xml:space="preserve"> (or sick pay)</w:t>
      </w:r>
      <w:r w:rsidRPr="00BC3BBE">
        <w:rPr>
          <w:rFonts w:ascii="Arial" w:hAnsi="Arial" w:cs="Arial"/>
          <w:i/>
          <w:szCs w:val="22"/>
          <w:highlight w:val="cyan"/>
        </w:rPr>
        <w:t xml:space="preserve"> as this would not support the general intention that there is no relationship of employment between the Client and the Individual Consultant.</w:t>
      </w:r>
      <w:r w:rsidR="005678E6" w:rsidRPr="005678E6">
        <w:rPr>
          <w:rFonts w:ascii="Arial" w:hAnsi="Arial" w:cs="Arial"/>
          <w:i/>
          <w:szCs w:val="22"/>
          <w:highlight w:val="cyan"/>
        </w:rPr>
        <w:t xml:space="preserve"> </w:t>
      </w:r>
      <w:r w:rsidR="005678E6">
        <w:rPr>
          <w:rFonts w:ascii="Arial" w:hAnsi="Arial" w:cs="Arial"/>
          <w:i/>
          <w:szCs w:val="22"/>
          <w:highlight w:val="cyan"/>
        </w:rPr>
        <w:t>Ideally, if there is an unqualified right to use a Substitute in clause 2.4</w:t>
      </w:r>
      <w:r w:rsidR="0060500A">
        <w:rPr>
          <w:rFonts w:ascii="Arial" w:hAnsi="Arial" w:cs="Arial"/>
          <w:i/>
          <w:szCs w:val="22"/>
          <w:highlight w:val="cyan"/>
        </w:rPr>
        <w:t>, you should delete the optional wording/qualification regarding ill health or injury</w:t>
      </w:r>
      <w:r w:rsidR="005678E6">
        <w:rPr>
          <w:rFonts w:ascii="Arial" w:hAnsi="Arial" w:cs="Arial"/>
          <w:i/>
          <w:szCs w:val="22"/>
          <w:highlight w:val="cyan"/>
        </w:rPr>
        <w:t>.</w:t>
      </w:r>
      <w:r w:rsidR="005678E6">
        <w:rPr>
          <w:rFonts w:ascii="Arial" w:hAnsi="Arial" w:cs="Arial"/>
          <w:i/>
          <w:szCs w:val="22"/>
        </w:rPr>
        <w:t xml:space="preserve"> </w:t>
      </w:r>
      <w:r>
        <w:rPr>
          <w:rFonts w:ascii="Arial" w:hAnsi="Arial" w:cs="Arial"/>
          <w:szCs w:val="22"/>
        </w:rPr>
        <w:t>]</w:t>
      </w:r>
    </w:p>
    <w:p w14:paraId="235159DE" w14:textId="66AE4D25" w:rsidR="00A82D1E" w:rsidRPr="00CC481A" w:rsidRDefault="00CC481A">
      <w:pPr>
        <w:pStyle w:val="Heading2"/>
        <w:rPr>
          <w:rFonts w:ascii="Arial" w:hAnsi="Arial" w:cs="Arial"/>
          <w:szCs w:val="22"/>
          <w:highlight w:val="yellow"/>
        </w:rPr>
      </w:pPr>
      <w:r>
        <w:rPr>
          <w:rFonts w:ascii="Arial" w:hAnsi="Arial" w:cs="Arial"/>
          <w:szCs w:val="22"/>
          <w:highlight w:val="yellow"/>
        </w:rPr>
        <w:t>[</w:t>
      </w:r>
      <w:r w:rsidR="00CE7D67" w:rsidRPr="00CC481A">
        <w:rPr>
          <w:rFonts w:ascii="Arial" w:hAnsi="Arial" w:cs="Arial"/>
          <w:szCs w:val="22"/>
          <w:highlight w:val="yellow"/>
        </w:rPr>
        <w:t xml:space="preserve">The </w:t>
      </w:r>
      <w:r w:rsidR="00C85E7F" w:rsidRPr="00CC481A">
        <w:rPr>
          <w:rFonts w:ascii="Arial" w:hAnsi="Arial" w:cs="Arial"/>
          <w:szCs w:val="22"/>
          <w:highlight w:val="yellow"/>
        </w:rPr>
        <w:t>Consultant Company</w:t>
      </w:r>
      <w:r w:rsidR="00CE7D67" w:rsidRPr="00CC481A">
        <w:rPr>
          <w:rFonts w:ascii="Arial" w:hAnsi="Arial" w:cs="Arial"/>
          <w:szCs w:val="22"/>
          <w:highlight w:val="yellow"/>
        </w:rPr>
        <w:t xml:space="preserve"> may [subject to the prior written approval of the </w:t>
      </w:r>
      <w:r w:rsidR="004D6546" w:rsidRPr="00CC481A">
        <w:rPr>
          <w:rFonts w:ascii="Arial" w:hAnsi="Arial" w:cs="Arial"/>
          <w:szCs w:val="22"/>
          <w:highlight w:val="yellow"/>
        </w:rPr>
        <w:t>Client</w:t>
      </w:r>
      <w:r w:rsidR="00E10894" w:rsidRPr="00CC481A">
        <w:rPr>
          <w:rFonts w:ascii="Arial" w:hAnsi="Arial" w:cs="Arial"/>
          <w:szCs w:val="22"/>
          <w:highlight w:val="yellow"/>
        </w:rPr>
        <w:t xml:space="preserve"> (</w:t>
      </w:r>
      <w:r w:rsidR="00B912C3" w:rsidRPr="00CC481A">
        <w:rPr>
          <w:rFonts w:ascii="Arial" w:hAnsi="Arial" w:cs="Arial"/>
          <w:szCs w:val="22"/>
          <w:highlight w:val="yellow"/>
        </w:rPr>
        <w:t>which must not be unreasonably withheld or delayed)</w:t>
      </w:r>
      <w:r w:rsidR="00CE7D67" w:rsidRPr="00CC481A">
        <w:rPr>
          <w:rFonts w:ascii="Arial" w:hAnsi="Arial" w:cs="Arial"/>
          <w:szCs w:val="22"/>
          <w:highlight w:val="yellow"/>
        </w:rPr>
        <w:t>]</w:t>
      </w:r>
      <w:r w:rsidR="00B912C3" w:rsidRPr="00CC481A">
        <w:rPr>
          <w:rFonts w:ascii="Arial" w:hAnsi="Arial" w:cs="Arial"/>
          <w:szCs w:val="22"/>
          <w:highlight w:val="yellow"/>
        </w:rPr>
        <w:t xml:space="preserve"> appoint a suitably qualified substitute</w:t>
      </w:r>
      <w:r w:rsidR="00B55D89">
        <w:rPr>
          <w:rFonts w:ascii="Arial" w:hAnsi="Arial" w:cs="Arial"/>
          <w:szCs w:val="22"/>
          <w:highlight w:val="yellow"/>
        </w:rPr>
        <w:t xml:space="preserve"> (</w:t>
      </w:r>
      <w:r w:rsidR="00B55D89" w:rsidRPr="00B55D89">
        <w:rPr>
          <w:rFonts w:ascii="Arial" w:hAnsi="Arial" w:cs="Arial"/>
          <w:b/>
          <w:szCs w:val="22"/>
          <w:highlight w:val="yellow"/>
        </w:rPr>
        <w:t>‘the Substitute’</w:t>
      </w:r>
      <w:r w:rsidR="00B55D89">
        <w:rPr>
          <w:rFonts w:ascii="Arial" w:hAnsi="Arial" w:cs="Arial"/>
          <w:szCs w:val="22"/>
          <w:highlight w:val="yellow"/>
        </w:rPr>
        <w:t>)</w:t>
      </w:r>
      <w:r w:rsidR="00B912C3" w:rsidRPr="00CC481A">
        <w:rPr>
          <w:rFonts w:ascii="Arial" w:hAnsi="Arial" w:cs="Arial"/>
          <w:szCs w:val="22"/>
          <w:highlight w:val="yellow"/>
        </w:rPr>
        <w:t xml:space="preserve"> to perform the Services instead of the </w:t>
      </w:r>
      <w:r w:rsidR="00C85E7F" w:rsidRPr="00CC481A">
        <w:rPr>
          <w:rFonts w:ascii="Arial" w:hAnsi="Arial" w:cs="Arial"/>
          <w:szCs w:val="22"/>
          <w:highlight w:val="yellow"/>
        </w:rPr>
        <w:t>Individual Consultant</w:t>
      </w:r>
      <w:r w:rsidR="00B912C3" w:rsidRPr="00CC481A">
        <w:rPr>
          <w:rFonts w:ascii="Arial" w:hAnsi="Arial" w:cs="Arial"/>
          <w:szCs w:val="22"/>
          <w:highlight w:val="yellow"/>
        </w:rPr>
        <w:t>.</w:t>
      </w:r>
      <w:r w:rsidR="00AF6CDF">
        <w:rPr>
          <w:rFonts w:ascii="Arial" w:hAnsi="Arial" w:cs="Arial"/>
          <w:szCs w:val="22"/>
          <w:highlight w:val="yellow"/>
        </w:rPr>
        <w:t xml:space="preserve"> The Consultant Company </w:t>
      </w:r>
      <w:r w:rsidR="0016564D">
        <w:rPr>
          <w:rFonts w:ascii="Arial" w:hAnsi="Arial" w:cs="Arial"/>
          <w:szCs w:val="22"/>
          <w:highlight w:val="yellow"/>
        </w:rPr>
        <w:t>will</w:t>
      </w:r>
      <w:r w:rsidR="00AF6CDF">
        <w:rPr>
          <w:rFonts w:ascii="Arial" w:hAnsi="Arial" w:cs="Arial"/>
          <w:szCs w:val="22"/>
          <w:highlight w:val="yellow"/>
        </w:rPr>
        <w:t xml:space="preserve"> continue to invoice the Client for the Services</w:t>
      </w:r>
      <w:r w:rsidR="0016564D">
        <w:rPr>
          <w:rFonts w:ascii="Arial" w:hAnsi="Arial" w:cs="Arial"/>
          <w:szCs w:val="22"/>
          <w:highlight w:val="yellow"/>
        </w:rPr>
        <w:t>,</w:t>
      </w:r>
      <w:r w:rsidR="00AF6CDF">
        <w:rPr>
          <w:rFonts w:ascii="Arial" w:hAnsi="Arial" w:cs="Arial"/>
          <w:szCs w:val="22"/>
          <w:highlight w:val="yellow"/>
        </w:rPr>
        <w:t xml:space="preserve"> in accordance with paragraph [3] and the Consultant Company will be responsible for the remuneration of the Substitute.</w:t>
      </w:r>
      <w:r w:rsidR="00E0027A">
        <w:rPr>
          <w:rFonts w:ascii="Arial" w:hAnsi="Arial" w:cs="Arial"/>
          <w:szCs w:val="22"/>
          <w:highlight w:val="yellow"/>
        </w:rPr>
        <w:t>]</w:t>
      </w:r>
      <w:r w:rsidR="00B912C3" w:rsidRPr="00CC481A">
        <w:rPr>
          <w:rFonts w:ascii="Arial" w:hAnsi="Arial" w:cs="Arial"/>
          <w:szCs w:val="22"/>
          <w:highlight w:val="yellow"/>
        </w:rPr>
        <w:t xml:space="preserve"> </w:t>
      </w:r>
    </w:p>
    <w:p w14:paraId="02F1505A" w14:textId="39629D6D" w:rsidR="00B912C3" w:rsidRDefault="00B912C3" w:rsidP="00B912C3">
      <w:pPr>
        <w:pStyle w:val="Heading2"/>
        <w:numPr>
          <w:ilvl w:val="0"/>
          <w:numId w:val="0"/>
        </w:numPr>
        <w:ind w:left="720"/>
        <w:rPr>
          <w:rFonts w:ascii="Arial" w:hAnsi="Arial" w:cs="Arial"/>
          <w:szCs w:val="22"/>
        </w:rPr>
      </w:pPr>
      <w:r w:rsidRPr="00203AD0">
        <w:rPr>
          <w:rFonts w:ascii="Arial" w:hAnsi="Arial" w:cs="Arial"/>
          <w:szCs w:val="22"/>
        </w:rPr>
        <w:lastRenderedPageBreak/>
        <w:t>[</w:t>
      </w:r>
      <w:r w:rsidR="00926980" w:rsidRPr="00203AD0">
        <w:rPr>
          <w:rFonts w:ascii="Arial" w:hAnsi="Arial" w:cs="Arial"/>
          <w:i/>
          <w:szCs w:val="22"/>
          <w:highlight w:val="cyan"/>
        </w:rPr>
        <w:t>Make UK recommends giving this clause the utmost consideration and careful assessment.</w:t>
      </w:r>
      <w:r w:rsidR="00926980" w:rsidRPr="00926980">
        <w:rPr>
          <w:rFonts w:ascii="Arial" w:hAnsi="Arial" w:cs="Arial"/>
          <w:szCs w:val="22"/>
          <w:highlight w:val="cyan"/>
        </w:rPr>
        <w:t xml:space="preserve"> </w:t>
      </w:r>
      <w:r w:rsidR="00D9330E" w:rsidRPr="00926980">
        <w:rPr>
          <w:rFonts w:ascii="Arial" w:hAnsi="Arial" w:cs="Arial"/>
          <w:i/>
          <w:szCs w:val="22"/>
          <w:highlight w:val="cyan"/>
        </w:rPr>
        <w:t xml:space="preserve">An </w:t>
      </w:r>
      <w:r w:rsidR="00D9330E" w:rsidRPr="009C05EC">
        <w:rPr>
          <w:rFonts w:ascii="Arial" w:hAnsi="Arial" w:cs="Arial"/>
          <w:i/>
          <w:szCs w:val="22"/>
          <w:highlight w:val="cyan"/>
        </w:rPr>
        <w:t xml:space="preserve">unqualified right </w:t>
      </w:r>
      <w:r w:rsidR="00AF6CDF">
        <w:rPr>
          <w:rFonts w:ascii="Arial" w:hAnsi="Arial" w:cs="Arial"/>
          <w:i/>
          <w:szCs w:val="22"/>
          <w:highlight w:val="cyan"/>
        </w:rPr>
        <w:t xml:space="preserve">for the Consultant Company </w:t>
      </w:r>
      <w:r w:rsidR="00D9330E" w:rsidRPr="009C05EC">
        <w:rPr>
          <w:rFonts w:ascii="Arial" w:hAnsi="Arial" w:cs="Arial"/>
          <w:i/>
          <w:szCs w:val="22"/>
          <w:highlight w:val="cyan"/>
        </w:rPr>
        <w:t xml:space="preserve">to use a substitute </w:t>
      </w:r>
      <w:r w:rsidR="00AF6CDF">
        <w:rPr>
          <w:rFonts w:ascii="Arial" w:hAnsi="Arial" w:cs="Arial"/>
          <w:i/>
          <w:szCs w:val="22"/>
          <w:highlight w:val="cyan"/>
        </w:rPr>
        <w:t>(</w:t>
      </w:r>
      <w:r w:rsidR="0016564D">
        <w:rPr>
          <w:rFonts w:ascii="Arial" w:hAnsi="Arial" w:cs="Arial"/>
          <w:i/>
          <w:szCs w:val="22"/>
          <w:highlight w:val="cyan"/>
        </w:rPr>
        <w:t xml:space="preserve">for which it bears the cost of remuneration) </w:t>
      </w:r>
      <w:r w:rsidR="00D9330E" w:rsidRPr="009C05EC">
        <w:rPr>
          <w:rFonts w:ascii="Arial" w:hAnsi="Arial" w:cs="Arial"/>
          <w:i/>
          <w:szCs w:val="22"/>
          <w:highlight w:val="cyan"/>
        </w:rPr>
        <w:t>can</w:t>
      </w:r>
      <w:r w:rsidR="00F235B3">
        <w:rPr>
          <w:rFonts w:ascii="Arial" w:hAnsi="Arial" w:cs="Arial"/>
          <w:i/>
          <w:szCs w:val="22"/>
          <w:highlight w:val="cyan"/>
        </w:rPr>
        <w:t xml:space="preserve"> be a strong</w:t>
      </w:r>
      <w:r w:rsidR="00D9330E" w:rsidRPr="009C05EC">
        <w:rPr>
          <w:rFonts w:ascii="Arial" w:hAnsi="Arial" w:cs="Arial"/>
          <w:i/>
          <w:szCs w:val="22"/>
          <w:highlight w:val="cyan"/>
        </w:rPr>
        <w:t xml:space="preserve"> indicat</w:t>
      </w:r>
      <w:r w:rsidR="00F235B3">
        <w:rPr>
          <w:rFonts w:ascii="Arial" w:hAnsi="Arial" w:cs="Arial"/>
          <w:i/>
          <w:szCs w:val="22"/>
          <w:highlight w:val="cyan"/>
        </w:rPr>
        <w:t>or of</w:t>
      </w:r>
      <w:r w:rsidR="00D9330E" w:rsidRPr="009C05EC">
        <w:rPr>
          <w:rFonts w:ascii="Arial" w:hAnsi="Arial" w:cs="Arial"/>
          <w:i/>
          <w:szCs w:val="22"/>
          <w:highlight w:val="cyan"/>
        </w:rPr>
        <w:t xml:space="preserve"> self-employed status</w:t>
      </w:r>
      <w:r w:rsidR="00116C1B">
        <w:rPr>
          <w:rFonts w:ascii="Arial" w:hAnsi="Arial" w:cs="Arial"/>
          <w:i/>
          <w:szCs w:val="22"/>
          <w:highlight w:val="cyan"/>
        </w:rPr>
        <w:t xml:space="preserve"> (particularly when using </w:t>
      </w:r>
      <w:r w:rsidR="00F235B3">
        <w:rPr>
          <w:rFonts w:ascii="Arial" w:hAnsi="Arial" w:cs="Arial"/>
          <w:i/>
          <w:szCs w:val="22"/>
          <w:highlight w:val="cyan"/>
        </w:rPr>
        <w:t>HMRC’s</w:t>
      </w:r>
      <w:r w:rsidR="00116C1B">
        <w:rPr>
          <w:rFonts w:ascii="Arial" w:hAnsi="Arial" w:cs="Arial"/>
          <w:i/>
          <w:szCs w:val="22"/>
          <w:highlight w:val="cyan"/>
        </w:rPr>
        <w:t xml:space="preserve"> online CEST tool)</w:t>
      </w:r>
      <w:r w:rsidR="00D9330E" w:rsidRPr="009C05EC">
        <w:rPr>
          <w:rFonts w:ascii="Arial" w:hAnsi="Arial" w:cs="Arial"/>
          <w:i/>
          <w:szCs w:val="22"/>
          <w:highlight w:val="cyan"/>
        </w:rPr>
        <w:t xml:space="preserve">. </w:t>
      </w:r>
      <w:r w:rsidR="00AF6CDF">
        <w:rPr>
          <w:rFonts w:ascii="Arial" w:hAnsi="Arial" w:cs="Arial"/>
          <w:i/>
          <w:szCs w:val="22"/>
          <w:highlight w:val="cyan"/>
        </w:rPr>
        <w:t xml:space="preserve">Bear in mind that </w:t>
      </w:r>
      <w:r w:rsidR="00D9330E" w:rsidRPr="009C05EC">
        <w:rPr>
          <w:rFonts w:ascii="Arial" w:hAnsi="Arial" w:cs="Arial"/>
          <w:i/>
          <w:szCs w:val="22"/>
          <w:highlight w:val="cyan"/>
        </w:rPr>
        <w:t>the clause must be genuine</w:t>
      </w:r>
      <w:r w:rsidR="00835653">
        <w:rPr>
          <w:rFonts w:ascii="Arial" w:hAnsi="Arial" w:cs="Arial"/>
          <w:i/>
          <w:szCs w:val="22"/>
          <w:highlight w:val="cyan"/>
        </w:rPr>
        <w:t xml:space="preserve"> and ‘active’</w:t>
      </w:r>
      <w:r w:rsidR="00D9330E" w:rsidRPr="009C05EC">
        <w:rPr>
          <w:rFonts w:ascii="Arial" w:hAnsi="Arial" w:cs="Arial"/>
          <w:i/>
          <w:szCs w:val="22"/>
          <w:highlight w:val="cyan"/>
        </w:rPr>
        <w:t>.</w:t>
      </w:r>
      <w:r w:rsidR="00AC1C8C" w:rsidRPr="009C05EC">
        <w:rPr>
          <w:rFonts w:ascii="Arial" w:hAnsi="Arial" w:cs="Arial"/>
          <w:i/>
          <w:szCs w:val="22"/>
          <w:highlight w:val="cyan"/>
        </w:rPr>
        <w:t xml:space="preserve"> For example, </w:t>
      </w:r>
      <w:r w:rsidR="00F235B3">
        <w:rPr>
          <w:rFonts w:ascii="Arial" w:hAnsi="Arial" w:cs="Arial"/>
          <w:i/>
          <w:szCs w:val="22"/>
          <w:highlight w:val="cyan"/>
        </w:rPr>
        <w:t>exercise caution if</w:t>
      </w:r>
      <w:r w:rsidR="00AC1C8C" w:rsidRPr="009C05EC">
        <w:rPr>
          <w:rFonts w:ascii="Arial" w:hAnsi="Arial" w:cs="Arial"/>
          <w:i/>
          <w:szCs w:val="22"/>
          <w:highlight w:val="cyan"/>
        </w:rPr>
        <w:t xml:space="preserve"> substitution has </w:t>
      </w:r>
      <w:r w:rsidR="00AF6CDF">
        <w:rPr>
          <w:rFonts w:ascii="Arial" w:hAnsi="Arial" w:cs="Arial"/>
          <w:i/>
          <w:szCs w:val="22"/>
          <w:highlight w:val="cyan"/>
        </w:rPr>
        <w:t xml:space="preserve">never </w:t>
      </w:r>
      <w:r w:rsidR="00AC1C8C" w:rsidRPr="009C05EC">
        <w:rPr>
          <w:rFonts w:ascii="Arial" w:hAnsi="Arial" w:cs="Arial"/>
          <w:i/>
          <w:szCs w:val="22"/>
          <w:highlight w:val="cyan"/>
        </w:rPr>
        <w:t>actually taken place</w:t>
      </w:r>
      <w:r w:rsidR="00F235B3">
        <w:rPr>
          <w:rFonts w:ascii="Arial" w:hAnsi="Arial" w:cs="Arial"/>
          <w:i/>
          <w:szCs w:val="22"/>
          <w:highlight w:val="cyan"/>
        </w:rPr>
        <w:t xml:space="preserve"> as </w:t>
      </w:r>
      <w:r w:rsidR="0060500A">
        <w:rPr>
          <w:rFonts w:ascii="Arial" w:hAnsi="Arial" w:cs="Arial"/>
          <w:i/>
          <w:szCs w:val="22"/>
          <w:highlight w:val="cyan"/>
        </w:rPr>
        <w:t xml:space="preserve">the clause </w:t>
      </w:r>
      <w:r w:rsidR="00F235B3">
        <w:rPr>
          <w:rFonts w:ascii="Arial" w:hAnsi="Arial" w:cs="Arial"/>
          <w:i/>
          <w:szCs w:val="22"/>
          <w:highlight w:val="cyan"/>
        </w:rPr>
        <w:t xml:space="preserve">may </w:t>
      </w:r>
      <w:r w:rsidR="0060500A">
        <w:rPr>
          <w:rFonts w:ascii="Arial" w:hAnsi="Arial" w:cs="Arial"/>
          <w:i/>
          <w:szCs w:val="22"/>
          <w:highlight w:val="cyan"/>
        </w:rPr>
        <w:t xml:space="preserve">then </w:t>
      </w:r>
      <w:r w:rsidR="00F235B3">
        <w:rPr>
          <w:rFonts w:ascii="Arial" w:hAnsi="Arial" w:cs="Arial"/>
          <w:i/>
          <w:szCs w:val="22"/>
          <w:highlight w:val="cyan"/>
        </w:rPr>
        <w:t>be perceived as a sham</w:t>
      </w:r>
      <w:r w:rsidR="00AC1C8C" w:rsidRPr="009C05EC">
        <w:rPr>
          <w:rFonts w:ascii="Arial" w:hAnsi="Arial" w:cs="Arial"/>
          <w:i/>
          <w:szCs w:val="22"/>
          <w:highlight w:val="cyan"/>
        </w:rPr>
        <w:t xml:space="preserve">. Realistically, many </w:t>
      </w:r>
      <w:r w:rsidR="00835653">
        <w:rPr>
          <w:rFonts w:ascii="Arial" w:hAnsi="Arial" w:cs="Arial"/>
          <w:i/>
          <w:szCs w:val="22"/>
          <w:highlight w:val="cyan"/>
        </w:rPr>
        <w:t>clients</w:t>
      </w:r>
      <w:r w:rsidR="00AC1C8C" w:rsidRPr="009C05EC">
        <w:rPr>
          <w:rFonts w:ascii="Arial" w:hAnsi="Arial" w:cs="Arial"/>
          <w:i/>
          <w:szCs w:val="22"/>
          <w:highlight w:val="cyan"/>
        </w:rPr>
        <w:t xml:space="preserve"> will not want to agree to an unfettered right of substitution. </w:t>
      </w:r>
      <w:r w:rsidR="005B4D13">
        <w:rPr>
          <w:rFonts w:ascii="Arial" w:hAnsi="Arial" w:cs="Arial"/>
          <w:i/>
          <w:szCs w:val="22"/>
          <w:highlight w:val="cyan"/>
        </w:rPr>
        <w:t>I</w:t>
      </w:r>
      <w:r w:rsidR="00AC1C8C" w:rsidRPr="009C05EC">
        <w:rPr>
          <w:rFonts w:ascii="Arial" w:hAnsi="Arial" w:cs="Arial"/>
          <w:i/>
          <w:szCs w:val="22"/>
          <w:highlight w:val="cyan"/>
        </w:rPr>
        <w:t>t is possible to include a limited power of substitution</w:t>
      </w:r>
      <w:r w:rsidR="005B4D13">
        <w:rPr>
          <w:rFonts w:ascii="Arial" w:hAnsi="Arial" w:cs="Arial"/>
          <w:i/>
          <w:szCs w:val="22"/>
          <w:highlight w:val="cyan"/>
        </w:rPr>
        <w:t xml:space="preserve">. However, </w:t>
      </w:r>
      <w:r w:rsidR="00D153D7" w:rsidRPr="009C05EC">
        <w:rPr>
          <w:rFonts w:ascii="Arial" w:hAnsi="Arial" w:cs="Arial"/>
          <w:i/>
          <w:szCs w:val="22"/>
          <w:highlight w:val="cyan"/>
        </w:rPr>
        <w:t xml:space="preserve">there is a danger that this could lead to </w:t>
      </w:r>
      <w:r w:rsidR="005B4D13">
        <w:rPr>
          <w:rFonts w:ascii="Arial" w:hAnsi="Arial" w:cs="Arial"/>
          <w:i/>
          <w:szCs w:val="22"/>
          <w:highlight w:val="cyan"/>
        </w:rPr>
        <w:t>the</w:t>
      </w:r>
      <w:r w:rsidR="005B4D13" w:rsidRPr="009C05EC">
        <w:rPr>
          <w:rFonts w:ascii="Arial" w:hAnsi="Arial" w:cs="Arial"/>
          <w:i/>
          <w:szCs w:val="22"/>
          <w:highlight w:val="cyan"/>
        </w:rPr>
        <w:t xml:space="preserve"> </w:t>
      </w:r>
      <w:r w:rsidR="00D153D7" w:rsidRPr="009C05EC">
        <w:rPr>
          <w:rFonts w:ascii="Arial" w:hAnsi="Arial" w:cs="Arial"/>
          <w:i/>
          <w:szCs w:val="22"/>
          <w:highlight w:val="cyan"/>
        </w:rPr>
        <w:t xml:space="preserve">conclusion that the </w:t>
      </w:r>
      <w:r w:rsidR="00C85E7F">
        <w:rPr>
          <w:rFonts w:ascii="Arial" w:hAnsi="Arial" w:cs="Arial"/>
          <w:i/>
          <w:szCs w:val="22"/>
          <w:highlight w:val="cyan"/>
        </w:rPr>
        <w:t>Individual Consultant</w:t>
      </w:r>
      <w:r w:rsidR="00D153D7" w:rsidRPr="009C05EC">
        <w:rPr>
          <w:rFonts w:ascii="Arial" w:hAnsi="Arial" w:cs="Arial"/>
          <w:i/>
          <w:szCs w:val="22"/>
          <w:highlight w:val="cyan"/>
        </w:rPr>
        <w:t xml:space="preserve"> is </w:t>
      </w:r>
      <w:r w:rsidR="00614318">
        <w:rPr>
          <w:rFonts w:ascii="Arial" w:hAnsi="Arial" w:cs="Arial"/>
          <w:i/>
          <w:szCs w:val="22"/>
          <w:highlight w:val="cyan"/>
        </w:rPr>
        <w:t xml:space="preserve">not really </w:t>
      </w:r>
      <w:r w:rsidR="00D153D7" w:rsidRPr="009C05EC">
        <w:rPr>
          <w:rFonts w:ascii="Arial" w:hAnsi="Arial" w:cs="Arial"/>
          <w:i/>
          <w:szCs w:val="22"/>
          <w:highlight w:val="cyan"/>
        </w:rPr>
        <w:t>self-employed</w:t>
      </w:r>
      <w:r w:rsidR="009C05EC" w:rsidRPr="009C05EC">
        <w:rPr>
          <w:rFonts w:ascii="Arial" w:hAnsi="Arial" w:cs="Arial"/>
          <w:i/>
          <w:szCs w:val="22"/>
          <w:highlight w:val="cyan"/>
        </w:rPr>
        <w:t xml:space="preserve">, particularly if the </w:t>
      </w:r>
      <w:r w:rsidR="004D6546">
        <w:rPr>
          <w:rFonts w:ascii="Arial" w:hAnsi="Arial" w:cs="Arial"/>
          <w:i/>
          <w:szCs w:val="22"/>
          <w:highlight w:val="cyan"/>
        </w:rPr>
        <w:t>Client</w:t>
      </w:r>
      <w:r w:rsidR="009C05EC" w:rsidRPr="009C05EC">
        <w:rPr>
          <w:rFonts w:ascii="Arial" w:hAnsi="Arial" w:cs="Arial"/>
          <w:i/>
          <w:szCs w:val="22"/>
          <w:highlight w:val="cyan"/>
        </w:rPr>
        <w:t xml:space="preserve"> has an absolute and unqualified discretion to withhold its consent</w:t>
      </w:r>
      <w:r w:rsidR="0060500A">
        <w:rPr>
          <w:rFonts w:ascii="Arial" w:hAnsi="Arial" w:cs="Arial"/>
          <w:i/>
          <w:szCs w:val="22"/>
          <w:highlight w:val="cyan"/>
        </w:rPr>
        <w:t xml:space="preserve"> to the use of a Substitute</w:t>
      </w:r>
      <w:r w:rsidR="009C05EC" w:rsidRPr="009C05EC">
        <w:rPr>
          <w:rFonts w:ascii="Arial" w:hAnsi="Arial" w:cs="Arial"/>
          <w:i/>
          <w:szCs w:val="22"/>
          <w:highlight w:val="cyan"/>
        </w:rPr>
        <w:t xml:space="preserve">. The proviso that consent must not be unreasonably withheld or delayed may support the assertion that the discretion is not absolute but there is no guarantee that this is </w:t>
      </w:r>
      <w:r w:rsidR="009C05EC" w:rsidRPr="00A371C8">
        <w:rPr>
          <w:rFonts w:ascii="Arial" w:hAnsi="Arial" w:cs="Arial"/>
          <w:i/>
          <w:szCs w:val="22"/>
          <w:highlight w:val="cyan"/>
        </w:rPr>
        <w:t>sufficient</w:t>
      </w:r>
      <w:r w:rsidR="00A371C8" w:rsidRPr="008D05EE">
        <w:rPr>
          <w:rFonts w:ascii="Arial" w:hAnsi="Arial" w:cs="Arial"/>
          <w:i/>
          <w:szCs w:val="22"/>
          <w:highlight w:val="cyan"/>
        </w:rPr>
        <w:t xml:space="preserve">. If restrictions on the power of substitution are due to </w:t>
      </w:r>
      <w:r w:rsidR="0016564D">
        <w:rPr>
          <w:rFonts w:ascii="Arial" w:hAnsi="Arial" w:cs="Arial"/>
          <w:i/>
          <w:szCs w:val="22"/>
          <w:highlight w:val="cyan"/>
        </w:rPr>
        <w:t xml:space="preserve">the Client’s </w:t>
      </w:r>
      <w:r w:rsidR="00A371C8" w:rsidRPr="008D05EE">
        <w:rPr>
          <w:rFonts w:ascii="Arial" w:hAnsi="Arial" w:cs="Arial"/>
          <w:i/>
          <w:szCs w:val="22"/>
          <w:highlight w:val="cyan"/>
        </w:rPr>
        <w:t xml:space="preserve">security concerns, it is worth ensuring that there is a clear audit trail of the reasons for these concerns </w:t>
      </w:r>
      <w:r w:rsidR="0060500A">
        <w:rPr>
          <w:rFonts w:ascii="Arial" w:hAnsi="Arial" w:cs="Arial"/>
          <w:i/>
          <w:szCs w:val="22"/>
          <w:highlight w:val="cyan"/>
        </w:rPr>
        <w:t>to</w:t>
      </w:r>
      <w:r w:rsidR="00A371C8" w:rsidRPr="008D05EE">
        <w:rPr>
          <w:rFonts w:ascii="Arial" w:hAnsi="Arial" w:cs="Arial"/>
          <w:i/>
          <w:szCs w:val="22"/>
          <w:highlight w:val="cyan"/>
        </w:rPr>
        <w:t xml:space="preserve"> help to justify the restrictions</w:t>
      </w:r>
      <w:r w:rsidR="00F235B3">
        <w:rPr>
          <w:rFonts w:ascii="Arial" w:hAnsi="Arial" w:cs="Arial"/>
          <w:i/>
          <w:szCs w:val="22"/>
          <w:highlight w:val="cyan"/>
        </w:rPr>
        <w:t xml:space="preserve"> on substitution</w:t>
      </w:r>
      <w:r w:rsidR="0016564D">
        <w:rPr>
          <w:rFonts w:ascii="Arial" w:hAnsi="Arial" w:cs="Arial"/>
          <w:i/>
          <w:szCs w:val="22"/>
          <w:highlight w:val="cyan"/>
        </w:rPr>
        <w:t xml:space="preserve"> </w:t>
      </w:r>
      <w:r w:rsidR="007B2EC7">
        <w:rPr>
          <w:rFonts w:ascii="Arial" w:hAnsi="Arial" w:cs="Arial"/>
          <w:i/>
          <w:szCs w:val="22"/>
          <w:highlight w:val="cyan"/>
        </w:rPr>
        <w:t>(</w:t>
      </w:r>
      <w:r w:rsidR="0016564D">
        <w:rPr>
          <w:rFonts w:ascii="Arial" w:hAnsi="Arial" w:cs="Arial"/>
          <w:i/>
          <w:szCs w:val="22"/>
          <w:highlight w:val="cyan"/>
        </w:rPr>
        <w:t xml:space="preserve">although it is not </w:t>
      </w:r>
      <w:r w:rsidR="00D2771C">
        <w:rPr>
          <w:rFonts w:ascii="Arial" w:hAnsi="Arial" w:cs="Arial"/>
          <w:i/>
          <w:szCs w:val="22"/>
          <w:highlight w:val="cyan"/>
        </w:rPr>
        <w:t>a given that this will prevent a finding of employment status</w:t>
      </w:r>
      <w:r w:rsidR="007B2EC7">
        <w:rPr>
          <w:rFonts w:ascii="Arial" w:hAnsi="Arial" w:cs="Arial"/>
          <w:i/>
          <w:szCs w:val="22"/>
          <w:highlight w:val="cyan"/>
        </w:rPr>
        <w:t>)</w:t>
      </w:r>
      <w:r w:rsidR="00865C11">
        <w:rPr>
          <w:rFonts w:ascii="Arial" w:hAnsi="Arial" w:cs="Arial"/>
          <w:i/>
          <w:szCs w:val="22"/>
          <w:highlight w:val="cyan"/>
        </w:rPr>
        <w:t>.</w:t>
      </w:r>
      <w:r w:rsidR="00865C11" w:rsidRPr="00865C11">
        <w:rPr>
          <w:rFonts w:ascii="Arial" w:hAnsi="Arial" w:cs="Arial"/>
          <w:i/>
          <w:szCs w:val="22"/>
          <w:highlight w:val="cyan"/>
        </w:rPr>
        <w:t xml:space="preserve"> </w:t>
      </w:r>
      <w:r w:rsidR="00865C11">
        <w:rPr>
          <w:rFonts w:ascii="Arial" w:hAnsi="Arial" w:cs="Arial"/>
          <w:i/>
          <w:szCs w:val="22"/>
          <w:highlight w:val="cyan"/>
        </w:rPr>
        <w:t>Careful consideration should be given to apportionment of liabilities when using a Substitute and also how the relationship between the Substitute and the Consultant is documented</w:t>
      </w:r>
      <w:r w:rsidR="00A371C8" w:rsidRPr="008D05EE">
        <w:rPr>
          <w:rFonts w:ascii="Arial" w:hAnsi="Arial" w:cs="Arial"/>
          <w:i/>
          <w:szCs w:val="22"/>
          <w:highlight w:val="cyan"/>
        </w:rPr>
        <w:t>.</w:t>
      </w:r>
      <w:r w:rsidR="00856C70">
        <w:rPr>
          <w:rFonts w:ascii="Arial" w:hAnsi="Arial" w:cs="Arial"/>
          <w:szCs w:val="22"/>
        </w:rPr>
        <w:t>].</w:t>
      </w:r>
    </w:p>
    <w:p w14:paraId="7EA430BB" w14:textId="744E2A00" w:rsidR="00EC06D7" w:rsidRDefault="007A7786">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shall </w:t>
      </w:r>
      <w:r w:rsidR="004F098E">
        <w:rPr>
          <w:rFonts w:ascii="Arial" w:hAnsi="Arial" w:cs="Arial"/>
          <w:szCs w:val="22"/>
        </w:rPr>
        <w:t xml:space="preserve">and </w:t>
      </w:r>
      <w:r>
        <w:rPr>
          <w:rFonts w:ascii="Arial" w:hAnsi="Arial" w:cs="Arial"/>
          <w:szCs w:val="22"/>
        </w:rPr>
        <w:t xml:space="preserve">(where relevant) shall procure that the </w:t>
      </w:r>
      <w:r w:rsidR="00C85E7F">
        <w:rPr>
          <w:rFonts w:ascii="Arial" w:hAnsi="Arial" w:cs="Arial"/>
          <w:szCs w:val="22"/>
        </w:rPr>
        <w:t>Individual Consultant</w:t>
      </w:r>
      <w:r>
        <w:rPr>
          <w:rFonts w:ascii="Arial" w:hAnsi="Arial" w:cs="Arial"/>
          <w:szCs w:val="22"/>
        </w:rPr>
        <w:t xml:space="preserve"> </w:t>
      </w:r>
      <w:r w:rsidR="00B6615C">
        <w:rPr>
          <w:rFonts w:ascii="Arial" w:hAnsi="Arial" w:cs="Arial"/>
          <w:szCs w:val="22"/>
        </w:rPr>
        <w:t xml:space="preserve">shall </w:t>
      </w:r>
      <w:r>
        <w:rPr>
          <w:rFonts w:ascii="Arial" w:hAnsi="Arial" w:cs="Arial"/>
          <w:szCs w:val="22"/>
        </w:rPr>
        <w:t>comp</w:t>
      </w:r>
      <w:r w:rsidR="003B5FDB" w:rsidRPr="00B60110">
        <w:rPr>
          <w:rFonts w:ascii="Arial" w:hAnsi="Arial" w:cs="Arial"/>
          <w:szCs w:val="22"/>
        </w:rPr>
        <w:t xml:space="preserve">ly with </w:t>
      </w:r>
      <w:r>
        <w:rPr>
          <w:rFonts w:ascii="Arial" w:hAnsi="Arial" w:cs="Arial"/>
          <w:szCs w:val="22"/>
        </w:rPr>
        <w:t xml:space="preserve">the </w:t>
      </w:r>
      <w:r w:rsidR="004D6546">
        <w:rPr>
          <w:rFonts w:ascii="Arial" w:hAnsi="Arial" w:cs="Arial"/>
          <w:szCs w:val="22"/>
        </w:rPr>
        <w:t>Client</w:t>
      </w:r>
      <w:r>
        <w:rPr>
          <w:rFonts w:ascii="Arial" w:hAnsi="Arial" w:cs="Arial"/>
          <w:szCs w:val="22"/>
        </w:rPr>
        <w:t>’s</w:t>
      </w:r>
      <w:r w:rsidR="003B5FDB" w:rsidRPr="00B60110">
        <w:rPr>
          <w:rFonts w:ascii="Arial" w:hAnsi="Arial" w:cs="Arial"/>
          <w:szCs w:val="22"/>
        </w:rPr>
        <w:t xml:space="preserve"> policies on </w:t>
      </w:r>
      <w:r w:rsidR="008806D6">
        <w:rPr>
          <w:rFonts w:ascii="Arial" w:hAnsi="Arial" w:cs="Arial"/>
          <w:szCs w:val="22"/>
        </w:rPr>
        <w:t>[</w:t>
      </w:r>
      <w:r w:rsidR="004F098E">
        <w:rPr>
          <w:rFonts w:ascii="Arial" w:hAnsi="Arial" w:cs="Arial"/>
          <w:szCs w:val="22"/>
          <w:highlight w:val="yellow"/>
        </w:rPr>
        <w:t>health and safety,</w:t>
      </w:r>
      <w:r w:rsidR="00C25DD2">
        <w:rPr>
          <w:rFonts w:ascii="Arial" w:hAnsi="Arial" w:cs="Arial"/>
          <w:szCs w:val="22"/>
          <w:highlight w:val="yellow"/>
        </w:rPr>
        <w:t xml:space="preserve"> professional standards or codes of conduct,</w:t>
      </w:r>
      <w:r w:rsidR="004F098E" w:rsidRPr="008806D6">
        <w:rPr>
          <w:rFonts w:ascii="Arial" w:hAnsi="Arial" w:cs="Arial"/>
          <w:szCs w:val="22"/>
          <w:highlight w:val="yellow"/>
        </w:rPr>
        <w:t xml:space="preserve"> </w:t>
      </w:r>
      <w:r w:rsidR="00F220E9" w:rsidRPr="008806D6">
        <w:rPr>
          <w:rFonts w:ascii="Arial" w:hAnsi="Arial" w:cs="Arial"/>
          <w:szCs w:val="22"/>
          <w:highlight w:val="yellow"/>
        </w:rPr>
        <w:t>anti-harassment and bullying</w:t>
      </w:r>
      <w:r w:rsidR="00F220E9">
        <w:rPr>
          <w:rFonts w:ascii="Arial" w:hAnsi="Arial" w:cs="Arial"/>
          <w:szCs w:val="22"/>
          <w:highlight w:val="yellow"/>
        </w:rPr>
        <w:t>,</w:t>
      </w:r>
      <w:r w:rsidR="00F220E9" w:rsidRPr="008806D6">
        <w:rPr>
          <w:rFonts w:ascii="Arial" w:hAnsi="Arial" w:cs="Arial"/>
          <w:szCs w:val="22"/>
          <w:highlight w:val="yellow"/>
        </w:rPr>
        <w:t xml:space="preserve"> </w:t>
      </w:r>
      <w:r w:rsidR="003B5FDB" w:rsidRPr="008806D6">
        <w:rPr>
          <w:rFonts w:ascii="Arial" w:hAnsi="Arial" w:cs="Arial"/>
          <w:szCs w:val="22"/>
          <w:highlight w:val="yellow"/>
        </w:rPr>
        <w:t xml:space="preserve">social media, use of information and communication systems, dress code, </w:t>
      </w:r>
      <w:r w:rsidR="00EB3414">
        <w:rPr>
          <w:rFonts w:ascii="Arial" w:hAnsi="Arial" w:cs="Arial"/>
          <w:szCs w:val="22"/>
          <w:highlight w:val="yellow"/>
        </w:rPr>
        <w:t xml:space="preserve">smoking and </w:t>
      </w:r>
      <w:r w:rsidR="003B5FDB" w:rsidRPr="008806D6">
        <w:rPr>
          <w:rFonts w:ascii="Arial" w:hAnsi="Arial" w:cs="Arial"/>
          <w:szCs w:val="22"/>
          <w:highlight w:val="yellow"/>
        </w:rPr>
        <w:t>substance misuse</w:t>
      </w:r>
      <w:r w:rsidR="004F098E">
        <w:rPr>
          <w:rFonts w:ascii="Arial" w:hAnsi="Arial" w:cs="Arial"/>
          <w:szCs w:val="22"/>
          <w:highlight w:val="yellow"/>
        </w:rPr>
        <w:t xml:space="preserve"> </w:t>
      </w:r>
      <w:r w:rsidR="003B5FDB" w:rsidRPr="008806D6">
        <w:rPr>
          <w:rFonts w:ascii="Arial" w:hAnsi="Arial" w:cs="Arial"/>
          <w:szCs w:val="22"/>
          <w:highlight w:val="yellow"/>
        </w:rPr>
        <w:t xml:space="preserve">and </w:t>
      </w:r>
      <w:r w:rsidR="002515DC" w:rsidRPr="008806D6">
        <w:rPr>
          <w:rFonts w:ascii="Arial" w:hAnsi="Arial" w:cs="Arial"/>
          <w:szCs w:val="22"/>
          <w:highlight w:val="yellow"/>
        </w:rPr>
        <w:t>[</w:t>
      </w:r>
      <w:r w:rsidR="006425AC">
        <w:rPr>
          <w:rFonts w:ascii="Arial" w:hAnsi="Arial" w:cs="Arial"/>
          <w:szCs w:val="22"/>
          <w:highlight w:val="yellow"/>
        </w:rPr>
        <w:t xml:space="preserve">INSERT </w:t>
      </w:r>
      <w:r w:rsidR="002515DC" w:rsidRPr="008806D6">
        <w:rPr>
          <w:rFonts w:ascii="Arial" w:hAnsi="Arial" w:cs="Arial"/>
          <w:szCs w:val="22"/>
          <w:highlight w:val="yellow"/>
        </w:rPr>
        <w:t xml:space="preserve">OTHER RELEVANT </w:t>
      </w:r>
      <w:r w:rsidR="002515DC">
        <w:rPr>
          <w:rFonts w:ascii="Arial" w:hAnsi="Arial" w:cs="Arial"/>
          <w:szCs w:val="22"/>
          <w:highlight w:val="yellow"/>
        </w:rPr>
        <w:t>POLICIES</w:t>
      </w:r>
      <w:r w:rsidR="003B5FDB" w:rsidRPr="00B60110">
        <w:rPr>
          <w:rFonts w:ascii="Arial" w:hAnsi="Arial" w:cs="Arial"/>
          <w:szCs w:val="22"/>
          <w:highlight w:val="yellow"/>
        </w:rPr>
        <w:t>]</w:t>
      </w:r>
      <w:r w:rsidR="008806D6">
        <w:rPr>
          <w:rFonts w:ascii="Arial" w:hAnsi="Arial" w:cs="Arial"/>
          <w:szCs w:val="22"/>
        </w:rPr>
        <w:t>]</w:t>
      </w:r>
    </w:p>
    <w:p w14:paraId="7BEE844C" w14:textId="6742F315" w:rsidR="000F3CC6" w:rsidRPr="00B60110" w:rsidRDefault="006425AC" w:rsidP="00EC06D7">
      <w:pPr>
        <w:pStyle w:val="Heading2"/>
        <w:numPr>
          <w:ilvl w:val="0"/>
          <w:numId w:val="0"/>
        </w:numPr>
        <w:ind w:left="720"/>
        <w:rPr>
          <w:rFonts w:ascii="Arial" w:hAnsi="Arial" w:cs="Arial"/>
          <w:szCs w:val="22"/>
        </w:rPr>
      </w:pPr>
      <w:r>
        <w:rPr>
          <w:rFonts w:ascii="Arial" w:hAnsi="Arial" w:cs="Arial"/>
          <w:szCs w:val="22"/>
        </w:rPr>
        <w:t>[</w:t>
      </w:r>
      <w:r w:rsidR="007A7786" w:rsidRPr="00B6615C">
        <w:rPr>
          <w:rFonts w:ascii="Arial" w:hAnsi="Arial" w:cs="Arial"/>
          <w:i/>
          <w:szCs w:val="22"/>
          <w:highlight w:val="cyan"/>
        </w:rPr>
        <w:t xml:space="preserve">The </w:t>
      </w:r>
      <w:r w:rsidR="004D6546">
        <w:rPr>
          <w:rFonts w:ascii="Arial" w:hAnsi="Arial" w:cs="Arial"/>
          <w:i/>
          <w:szCs w:val="22"/>
          <w:highlight w:val="cyan"/>
        </w:rPr>
        <w:t>Client</w:t>
      </w:r>
      <w:r w:rsidR="007A7786" w:rsidRPr="00B6615C">
        <w:rPr>
          <w:rFonts w:ascii="Arial" w:hAnsi="Arial" w:cs="Arial"/>
          <w:i/>
          <w:szCs w:val="22"/>
          <w:highlight w:val="cyan"/>
        </w:rPr>
        <w:t xml:space="preserve"> may want the </w:t>
      </w:r>
      <w:r w:rsidR="00C85E7F">
        <w:rPr>
          <w:rFonts w:ascii="Arial" w:hAnsi="Arial" w:cs="Arial"/>
          <w:i/>
          <w:szCs w:val="22"/>
          <w:highlight w:val="cyan"/>
        </w:rPr>
        <w:t>Consultant Company</w:t>
      </w:r>
      <w:r w:rsidR="007A7786" w:rsidRPr="00B6615C">
        <w:rPr>
          <w:rFonts w:ascii="Arial" w:hAnsi="Arial" w:cs="Arial"/>
          <w:i/>
          <w:szCs w:val="22"/>
          <w:highlight w:val="cyan"/>
        </w:rPr>
        <w:t xml:space="preserve"> and the </w:t>
      </w:r>
      <w:r w:rsidR="00C85E7F">
        <w:rPr>
          <w:rFonts w:ascii="Arial" w:hAnsi="Arial" w:cs="Arial"/>
          <w:i/>
          <w:szCs w:val="22"/>
          <w:highlight w:val="cyan"/>
        </w:rPr>
        <w:t>Individual Consultant</w:t>
      </w:r>
      <w:r w:rsidR="007A7786" w:rsidRPr="00B6615C">
        <w:rPr>
          <w:rFonts w:ascii="Arial" w:hAnsi="Arial" w:cs="Arial"/>
          <w:i/>
          <w:szCs w:val="22"/>
          <w:highlight w:val="cyan"/>
        </w:rPr>
        <w:t xml:space="preserve"> to comply with some of its policies and procedures which are normally applicable to its employees. While this can be appropriate for </w:t>
      </w:r>
      <w:r w:rsidR="00453AE0">
        <w:rPr>
          <w:rFonts w:ascii="Arial" w:hAnsi="Arial" w:cs="Arial"/>
          <w:i/>
          <w:szCs w:val="22"/>
          <w:highlight w:val="cyan"/>
        </w:rPr>
        <w:t xml:space="preserve">some </w:t>
      </w:r>
      <w:r w:rsidR="007A7786" w:rsidRPr="00B6615C">
        <w:rPr>
          <w:rFonts w:ascii="Arial" w:hAnsi="Arial" w:cs="Arial"/>
          <w:i/>
          <w:szCs w:val="22"/>
          <w:highlight w:val="cyan"/>
        </w:rPr>
        <w:t>policies</w:t>
      </w:r>
      <w:r w:rsidR="00453AE0">
        <w:rPr>
          <w:rFonts w:ascii="Arial" w:hAnsi="Arial" w:cs="Arial"/>
          <w:i/>
          <w:szCs w:val="22"/>
          <w:highlight w:val="cyan"/>
        </w:rPr>
        <w:t xml:space="preserve"> (e.g. </w:t>
      </w:r>
      <w:r w:rsidR="007A7786" w:rsidRPr="00B6615C">
        <w:rPr>
          <w:rFonts w:ascii="Arial" w:hAnsi="Arial" w:cs="Arial"/>
          <w:i/>
          <w:szCs w:val="22"/>
          <w:highlight w:val="cyan"/>
        </w:rPr>
        <w:t xml:space="preserve">anti-harassment </w:t>
      </w:r>
      <w:r w:rsidR="00614318">
        <w:rPr>
          <w:rFonts w:ascii="Arial" w:hAnsi="Arial" w:cs="Arial"/>
          <w:i/>
          <w:szCs w:val="22"/>
          <w:highlight w:val="cyan"/>
        </w:rPr>
        <w:t>and</w:t>
      </w:r>
      <w:r w:rsidR="00614318" w:rsidRPr="00B6615C">
        <w:rPr>
          <w:rFonts w:ascii="Arial" w:hAnsi="Arial" w:cs="Arial"/>
          <w:i/>
          <w:szCs w:val="22"/>
          <w:highlight w:val="cyan"/>
        </w:rPr>
        <w:t xml:space="preserve"> </w:t>
      </w:r>
      <w:r w:rsidR="007A7786" w:rsidRPr="00B6615C">
        <w:rPr>
          <w:rFonts w:ascii="Arial" w:hAnsi="Arial" w:cs="Arial"/>
          <w:i/>
          <w:szCs w:val="22"/>
          <w:highlight w:val="cyan"/>
        </w:rPr>
        <w:t>bullying</w:t>
      </w:r>
      <w:r w:rsidR="00453AE0">
        <w:rPr>
          <w:rFonts w:ascii="Arial" w:hAnsi="Arial" w:cs="Arial"/>
          <w:i/>
          <w:szCs w:val="22"/>
          <w:highlight w:val="cyan"/>
        </w:rPr>
        <w:t>)</w:t>
      </w:r>
      <w:r w:rsidR="00EB59D2">
        <w:rPr>
          <w:rFonts w:ascii="Arial" w:hAnsi="Arial" w:cs="Arial"/>
          <w:i/>
          <w:szCs w:val="22"/>
          <w:highlight w:val="cyan"/>
        </w:rPr>
        <w:t xml:space="preserve"> you should</w:t>
      </w:r>
      <w:r w:rsidR="007A7786" w:rsidRPr="00B6615C">
        <w:rPr>
          <w:rFonts w:ascii="Arial" w:hAnsi="Arial" w:cs="Arial"/>
          <w:i/>
          <w:szCs w:val="22"/>
          <w:highlight w:val="cyan"/>
        </w:rPr>
        <w:t xml:space="preserve"> review policies </w:t>
      </w:r>
      <w:r w:rsidR="00EB59D2">
        <w:rPr>
          <w:rFonts w:ascii="Arial" w:hAnsi="Arial" w:cs="Arial"/>
          <w:i/>
          <w:szCs w:val="22"/>
          <w:highlight w:val="cyan"/>
        </w:rPr>
        <w:t>and</w:t>
      </w:r>
      <w:r w:rsidR="00EB59D2" w:rsidRPr="00B6615C">
        <w:rPr>
          <w:rFonts w:ascii="Arial" w:hAnsi="Arial" w:cs="Arial"/>
          <w:i/>
          <w:szCs w:val="22"/>
          <w:highlight w:val="cyan"/>
        </w:rPr>
        <w:t xml:space="preserve"> </w:t>
      </w:r>
      <w:r w:rsidR="007A7786" w:rsidRPr="00B6615C">
        <w:rPr>
          <w:rFonts w:ascii="Arial" w:hAnsi="Arial" w:cs="Arial"/>
          <w:i/>
          <w:szCs w:val="22"/>
          <w:highlight w:val="cyan"/>
        </w:rPr>
        <w:t xml:space="preserve">procedures carefully and ensure that only those that are strictly relevant are included. For example, is there any need to include a no smoking policy or dress code if the </w:t>
      </w:r>
      <w:r w:rsidR="00C85E7F">
        <w:rPr>
          <w:rFonts w:ascii="Arial" w:hAnsi="Arial" w:cs="Arial"/>
          <w:i/>
          <w:szCs w:val="22"/>
          <w:highlight w:val="cyan"/>
        </w:rPr>
        <w:t xml:space="preserve">Individual </w:t>
      </w:r>
      <w:r w:rsidR="00C85E7F">
        <w:rPr>
          <w:rFonts w:ascii="Arial" w:hAnsi="Arial" w:cs="Arial"/>
          <w:i/>
          <w:szCs w:val="22"/>
          <w:highlight w:val="cyan"/>
        </w:rPr>
        <w:lastRenderedPageBreak/>
        <w:t xml:space="preserve">Consultant </w:t>
      </w:r>
      <w:r w:rsidR="007A7786" w:rsidRPr="00B6615C">
        <w:rPr>
          <w:rFonts w:ascii="Arial" w:hAnsi="Arial" w:cs="Arial"/>
          <w:i/>
          <w:szCs w:val="22"/>
          <w:highlight w:val="cyan"/>
        </w:rPr>
        <w:t xml:space="preserve">will be working remotely? It is important to avoid any </w:t>
      </w:r>
      <w:r w:rsidR="00D2771C">
        <w:rPr>
          <w:rFonts w:ascii="Arial" w:hAnsi="Arial" w:cs="Arial"/>
          <w:i/>
          <w:szCs w:val="22"/>
          <w:highlight w:val="cyan"/>
        </w:rPr>
        <w:t xml:space="preserve">involvement or </w:t>
      </w:r>
      <w:r w:rsidR="007A7786" w:rsidRPr="00B6615C">
        <w:rPr>
          <w:rFonts w:ascii="Arial" w:hAnsi="Arial" w:cs="Arial"/>
          <w:i/>
          <w:szCs w:val="22"/>
          <w:highlight w:val="cyan"/>
        </w:rPr>
        <w:t>integration</w:t>
      </w:r>
      <w:r w:rsidR="00EB59D2">
        <w:rPr>
          <w:rFonts w:ascii="Arial" w:hAnsi="Arial" w:cs="Arial"/>
          <w:i/>
          <w:szCs w:val="22"/>
          <w:highlight w:val="cyan"/>
        </w:rPr>
        <w:t xml:space="preserve"> of the Individual Consultant</w:t>
      </w:r>
      <w:r w:rsidR="007A7786" w:rsidRPr="00B6615C">
        <w:rPr>
          <w:rFonts w:ascii="Arial" w:hAnsi="Arial" w:cs="Arial"/>
          <w:i/>
          <w:szCs w:val="22"/>
          <w:highlight w:val="cyan"/>
        </w:rPr>
        <w:t xml:space="preserve"> into the </w:t>
      </w:r>
      <w:r w:rsidR="004D6546">
        <w:rPr>
          <w:rFonts w:ascii="Arial" w:hAnsi="Arial" w:cs="Arial"/>
          <w:i/>
          <w:szCs w:val="22"/>
          <w:highlight w:val="cyan"/>
        </w:rPr>
        <w:t>Client</w:t>
      </w:r>
      <w:r w:rsidR="007A7786" w:rsidRPr="00B6615C">
        <w:rPr>
          <w:rFonts w:ascii="Arial" w:hAnsi="Arial" w:cs="Arial"/>
          <w:i/>
          <w:szCs w:val="22"/>
          <w:highlight w:val="cyan"/>
        </w:rPr>
        <w:t>’s structure and employee culture</w:t>
      </w:r>
      <w:r w:rsidR="00EB59D2">
        <w:rPr>
          <w:rFonts w:ascii="Arial" w:hAnsi="Arial" w:cs="Arial"/>
          <w:i/>
          <w:szCs w:val="22"/>
          <w:highlight w:val="cyan"/>
        </w:rPr>
        <w:t xml:space="preserve"> that is not essential for the delivery of the Services</w:t>
      </w:r>
      <w:r w:rsidR="00614318">
        <w:rPr>
          <w:rFonts w:ascii="Arial" w:hAnsi="Arial" w:cs="Arial"/>
          <w:i/>
          <w:szCs w:val="22"/>
          <w:highlight w:val="cyan"/>
        </w:rPr>
        <w:t>,</w:t>
      </w:r>
      <w:r w:rsidR="007A7786" w:rsidRPr="00B6615C">
        <w:rPr>
          <w:rFonts w:ascii="Arial" w:hAnsi="Arial" w:cs="Arial"/>
          <w:i/>
          <w:szCs w:val="22"/>
          <w:highlight w:val="cyan"/>
        </w:rPr>
        <w:t xml:space="preserve"> </w:t>
      </w:r>
      <w:r w:rsidR="00835653">
        <w:rPr>
          <w:rFonts w:ascii="Arial" w:hAnsi="Arial" w:cs="Arial"/>
          <w:i/>
          <w:szCs w:val="22"/>
          <w:highlight w:val="cyan"/>
        </w:rPr>
        <w:t xml:space="preserve">as </w:t>
      </w:r>
      <w:r w:rsidR="00D2771C">
        <w:rPr>
          <w:rFonts w:ascii="Arial" w:hAnsi="Arial" w:cs="Arial"/>
          <w:i/>
          <w:szCs w:val="22"/>
          <w:highlight w:val="cyan"/>
        </w:rPr>
        <w:t>this</w:t>
      </w:r>
      <w:r w:rsidR="007A7786" w:rsidRPr="00B6615C">
        <w:rPr>
          <w:rFonts w:ascii="Arial" w:hAnsi="Arial" w:cs="Arial"/>
          <w:i/>
          <w:szCs w:val="22"/>
          <w:highlight w:val="cyan"/>
        </w:rPr>
        <w:t xml:space="preserve"> will point towards employment </w:t>
      </w:r>
      <w:r w:rsidR="00326792" w:rsidRPr="00B6615C">
        <w:rPr>
          <w:rFonts w:ascii="Arial" w:hAnsi="Arial" w:cs="Arial"/>
          <w:i/>
          <w:szCs w:val="22"/>
          <w:highlight w:val="cyan"/>
        </w:rPr>
        <w:t>status. Provision</w:t>
      </w:r>
      <w:r w:rsidR="007A7786" w:rsidRPr="00B6615C">
        <w:rPr>
          <w:rFonts w:ascii="Arial" w:hAnsi="Arial" w:cs="Arial"/>
          <w:i/>
          <w:szCs w:val="22"/>
          <w:highlight w:val="cyan"/>
        </w:rPr>
        <w:t xml:space="preserve"> of a uniform </w:t>
      </w:r>
      <w:r w:rsidR="00B6615C" w:rsidRPr="00B6615C">
        <w:rPr>
          <w:rFonts w:ascii="Arial" w:hAnsi="Arial" w:cs="Arial"/>
          <w:i/>
          <w:szCs w:val="22"/>
          <w:highlight w:val="cyan"/>
        </w:rPr>
        <w:t xml:space="preserve">or other equipment (and </w:t>
      </w:r>
      <w:r w:rsidR="00614318">
        <w:rPr>
          <w:rFonts w:ascii="Arial" w:hAnsi="Arial" w:cs="Arial"/>
          <w:i/>
          <w:szCs w:val="22"/>
          <w:highlight w:val="cyan"/>
        </w:rPr>
        <w:t xml:space="preserve">requiring </w:t>
      </w:r>
      <w:r w:rsidR="00B6615C" w:rsidRPr="00B6615C">
        <w:rPr>
          <w:rFonts w:ascii="Arial" w:hAnsi="Arial" w:cs="Arial"/>
          <w:i/>
          <w:szCs w:val="22"/>
          <w:highlight w:val="cyan"/>
        </w:rPr>
        <w:t xml:space="preserve">compliance with related </w:t>
      </w:r>
      <w:r w:rsidR="004D6546">
        <w:rPr>
          <w:rFonts w:ascii="Arial" w:hAnsi="Arial" w:cs="Arial"/>
          <w:i/>
          <w:szCs w:val="22"/>
          <w:highlight w:val="cyan"/>
        </w:rPr>
        <w:t>Client</w:t>
      </w:r>
      <w:r w:rsidR="00B6615C" w:rsidRPr="00B6615C">
        <w:rPr>
          <w:rFonts w:ascii="Arial" w:hAnsi="Arial" w:cs="Arial"/>
          <w:i/>
          <w:szCs w:val="22"/>
          <w:highlight w:val="cyan"/>
        </w:rPr>
        <w:t xml:space="preserve"> policies)</w:t>
      </w:r>
      <w:r w:rsidR="007A7786" w:rsidRPr="00B6615C">
        <w:rPr>
          <w:rFonts w:ascii="Arial" w:hAnsi="Arial" w:cs="Arial"/>
          <w:i/>
          <w:szCs w:val="22"/>
          <w:highlight w:val="cyan"/>
        </w:rPr>
        <w:t xml:space="preserve">, for example, could result in </w:t>
      </w:r>
      <w:r w:rsidR="00B6615C" w:rsidRPr="00B6615C">
        <w:rPr>
          <w:rFonts w:ascii="Arial" w:hAnsi="Arial" w:cs="Arial"/>
          <w:i/>
          <w:szCs w:val="22"/>
          <w:highlight w:val="cyan"/>
        </w:rPr>
        <w:t xml:space="preserve">HMRC arguing that the </w:t>
      </w:r>
      <w:r w:rsidR="00C85E7F">
        <w:rPr>
          <w:rFonts w:ascii="Arial" w:hAnsi="Arial" w:cs="Arial"/>
          <w:i/>
          <w:szCs w:val="22"/>
          <w:highlight w:val="cyan"/>
        </w:rPr>
        <w:t>Individual Consultant</w:t>
      </w:r>
      <w:r w:rsidR="00B6615C" w:rsidRPr="00B6615C">
        <w:rPr>
          <w:rFonts w:ascii="Arial" w:hAnsi="Arial" w:cs="Arial"/>
          <w:i/>
          <w:szCs w:val="22"/>
          <w:highlight w:val="cyan"/>
        </w:rPr>
        <w:t xml:space="preserve"> is a disguised employee. However, allowances </w:t>
      </w:r>
      <w:r w:rsidR="004F098E">
        <w:rPr>
          <w:rFonts w:ascii="Arial" w:hAnsi="Arial" w:cs="Arial"/>
          <w:i/>
          <w:szCs w:val="22"/>
          <w:highlight w:val="cyan"/>
        </w:rPr>
        <w:t>may</w:t>
      </w:r>
      <w:r w:rsidR="00B6615C" w:rsidRPr="00B6615C">
        <w:rPr>
          <w:rFonts w:ascii="Arial" w:hAnsi="Arial" w:cs="Arial"/>
          <w:i/>
          <w:szCs w:val="22"/>
          <w:highlight w:val="cyan"/>
        </w:rPr>
        <w:t xml:space="preserve"> be made </w:t>
      </w:r>
      <w:r w:rsidR="00BC3BBE">
        <w:rPr>
          <w:rFonts w:ascii="Arial" w:hAnsi="Arial" w:cs="Arial"/>
          <w:i/>
          <w:szCs w:val="22"/>
          <w:highlight w:val="cyan"/>
        </w:rPr>
        <w:t xml:space="preserve">in some circumstances, for example, </w:t>
      </w:r>
      <w:r w:rsidR="00B6615C" w:rsidRPr="00B6615C">
        <w:rPr>
          <w:rFonts w:ascii="Arial" w:hAnsi="Arial" w:cs="Arial"/>
          <w:i/>
          <w:szCs w:val="22"/>
          <w:highlight w:val="cyan"/>
        </w:rPr>
        <w:t>where security and/or healt</w:t>
      </w:r>
      <w:r w:rsidR="00BC3BBE">
        <w:rPr>
          <w:rFonts w:ascii="Arial" w:hAnsi="Arial" w:cs="Arial"/>
          <w:i/>
          <w:szCs w:val="22"/>
          <w:highlight w:val="cyan"/>
        </w:rPr>
        <w:t>h and safety measures prohibit a contractor from</w:t>
      </w:r>
      <w:r w:rsidR="00B6615C" w:rsidRPr="00B6615C">
        <w:rPr>
          <w:rFonts w:ascii="Arial" w:hAnsi="Arial" w:cs="Arial"/>
          <w:i/>
          <w:szCs w:val="22"/>
          <w:highlight w:val="cyan"/>
        </w:rPr>
        <w:t xml:space="preserve"> using their own equipment </w:t>
      </w:r>
      <w:r w:rsidR="00BC3BBE">
        <w:rPr>
          <w:rFonts w:ascii="Arial" w:hAnsi="Arial" w:cs="Arial"/>
          <w:i/>
          <w:szCs w:val="22"/>
          <w:highlight w:val="cyan"/>
        </w:rPr>
        <w:t>(e.g. a personal laptop or tablet device)</w:t>
      </w:r>
      <w:r w:rsidR="00B6615C" w:rsidRPr="00B6615C">
        <w:rPr>
          <w:rFonts w:ascii="Arial" w:hAnsi="Arial" w:cs="Arial"/>
          <w:i/>
          <w:szCs w:val="22"/>
          <w:highlight w:val="cyan"/>
        </w:rPr>
        <w:t>.</w:t>
      </w:r>
      <w:r w:rsidR="00B6615C">
        <w:rPr>
          <w:rFonts w:ascii="Arial" w:hAnsi="Arial" w:cs="Arial"/>
          <w:szCs w:val="22"/>
        </w:rPr>
        <w:t>]</w:t>
      </w:r>
    </w:p>
    <w:p w14:paraId="08564D07" w14:textId="36454B3E" w:rsidR="000F3CC6" w:rsidRPr="00B60110" w:rsidRDefault="00B6615C">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3B5FDB" w:rsidRPr="00B60110">
        <w:rPr>
          <w:rFonts w:ascii="Arial" w:hAnsi="Arial" w:cs="Arial"/>
          <w:szCs w:val="22"/>
        </w:rPr>
        <w:t>shall</w:t>
      </w:r>
      <w:r w:rsidR="004F098E">
        <w:rPr>
          <w:rFonts w:ascii="Arial" w:hAnsi="Arial" w:cs="Arial"/>
          <w:szCs w:val="22"/>
        </w:rPr>
        <w:t>,</w:t>
      </w:r>
      <w:r w:rsidR="003B5FDB" w:rsidRPr="00B60110">
        <w:rPr>
          <w:rFonts w:ascii="Arial" w:hAnsi="Arial" w:cs="Arial"/>
          <w:szCs w:val="22"/>
        </w:rPr>
        <w:t xml:space="preserve"> </w:t>
      </w:r>
      <w:r>
        <w:rPr>
          <w:rFonts w:ascii="Arial" w:hAnsi="Arial" w:cs="Arial"/>
          <w:szCs w:val="22"/>
        </w:rPr>
        <w:t xml:space="preserve">and </w:t>
      </w:r>
      <w:r w:rsidR="006479CB">
        <w:rPr>
          <w:rFonts w:ascii="Arial" w:hAnsi="Arial" w:cs="Arial"/>
          <w:szCs w:val="22"/>
        </w:rPr>
        <w:t xml:space="preserve">(where relevant) </w:t>
      </w:r>
      <w:r>
        <w:rPr>
          <w:rFonts w:ascii="Arial" w:hAnsi="Arial" w:cs="Arial"/>
          <w:szCs w:val="22"/>
        </w:rPr>
        <w:t xml:space="preserve">shall procure that the </w:t>
      </w:r>
      <w:r w:rsidR="00C85E7F">
        <w:rPr>
          <w:rFonts w:ascii="Arial" w:hAnsi="Arial" w:cs="Arial"/>
          <w:szCs w:val="22"/>
        </w:rPr>
        <w:t>Individual Consultant</w:t>
      </w:r>
      <w:r>
        <w:rPr>
          <w:rFonts w:ascii="Arial" w:hAnsi="Arial" w:cs="Arial"/>
          <w:szCs w:val="22"/>
        </w:rPr>
        <w:t xml:space="preserve"> shall</w:t>
      </w:r>
      <w:r w:rsidR="00614318">
        <w:rPr>
          <w:rFonts w:ascii="Arial" w:hAnsi="Arial" w:cs="Arial"/>
          <w:szCs w:val="22"/>
        </w:rPr>
        <w:t>,</w:t>
      </w:r>
      <w:r w:rsidR="005F5951">
        <w:rPr>
          <w:rFonts w:ascii="Arial" w:hAnsi="Arial" w:cs="Arial"/>
          <w:szCs w:val="22"/>
        </w:rPr>
        <w:t xml:space="preserve"> promptly provide the </w:t>
      </w:r>
      <w:r w:rsidR="004D6546">
        <w:rPr>
          <w:rFonts w:ascii="Arial" w:hAnsi="Arial" w:cs="Arial"/>
          <w:szCs w:val="22"/>
        </w:rPr>
        <w:t>Client</w:t>
      </w:r>
      <w:r w:rsidR="005F5951">
        <w:rPr>
          <w:rFonts w:ascii="Arial" w:hAnsi="Arial" w:cs="Arial"/>
          <w:szCs w:val="22"/>
        </w:rPr>
        <w:t xml:space="preserve"> with any assistance or information that it may reasonably require in connection with the provision of the Services. </w:t>
      </w:r>
      <w:r>
        <w:rPr>
          <w:rFonts w:ascii="Arial" w:hAnsi="Arial" w:cs="Arial"/>
          <w:szCs w:val="22"/>
        </w:rPr>
        <w:t xml:space="preserve"> </w:t>
      </w:r>
    </w:p>
    <w:p w14:paraId="71D5AAEE" w14:textId="20838983" w:rsidR="000F3CC6" w:rsidRPr="00B60110" w:rsidRDefault="005F5951">
      <w:pPr>
        <w:pStyle w:val="Heading2"/>
        <w:rPr>
          <w:rFonts w:ascii="Arial" w:hAnsi="Arial" w:cs="Arial"/>
          <w:szCs w:val="22"/>
        </w:rPr>
      </w:pPr>
      <w:r>
        <w:rPr>
          <w:rFonts w:ascii="Arial" w:hAnsi="Arial" w:cs="Arial"/>
          <w:szCs w:val="22"/>
        </w:rPr>
        <w:t xml:space="preserve">Neither </w:t>
      </w:r>
      <w:r w:rsidR="00614318">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4F098E">
        <w:rPr>
          <w:rFonts w:ascii="Arial" w:hAnsi="Arial" w:cs="Arial"/>
          <w:szCs w:val="22"/>
        </w:rPr>
        <w:t>nor</w:t>
      </w:r>
      <w:r>
        <w:rPr>
          <w:rFonts w:ascii="Arial" w:hAnsi="Arial" w:cs="Arial"/>
          <w:szCs w:val="22"/>
        </w:rPr>
        <w:t xml:space="preserve"> the </w:t>
      </w:r>
      <w:r w:rsidR="00C85E7F">
        <w:rPr>
          <w:rFonts w:ascii="Arial" w:hAnsi="Arial" w:cs="Arial"/>
          <w:szCs w:val="22"/>
        </w:rPr>
        <w:t>Individual Consultant</w:t>
      </w:r>
      <w:r>
        <w:rPr>
          <w:rFonts w:ascii="Arial" w:hAnsi="Arial" w:cs="Arial"/>
          <w:szCs w:val="22"/>
        </w:rPr>
        <w:t xml:space="preserve"> shall </w:t>
      </w:r>
      <w:r w:rsidR="003B5FDB" w:rsidRPr="00B60110">
        <w:rPr>
          <w:rFonts w:ascii="Arial" w:hAnsi="Arial" w:cs="Arial"/>
          <w:szCs w:val="22"/>
        </w:rPr>
        <w:t xml:space="preserve">have </w:t>
      </w:r>
      <w:r w:rsidR="004F098E">
        <w:rPr>
          <w:rFonts w:ascii="Arial" w:hAnsi="Arial" w:cs="Arial"/>
          <w:szCs w:val="22"/>
        </w:rPr>
        <w:t xml:space="preserve">any </w:t>
      </w:r>
      <w:r w:rsidR="003B5FDB" w:rsidRPr="00B60110">
        <w:rPr>
          <w:rFonts w:ascii="Arial" w:hAnsi="Arial" w:cs="Arial"/>
          <w:szCs w:val="22"/>
        </w:rPr>
        <w:t xml:space="preserve">authority (and shall not hold </w:t>
      </w:r>
      <w:r w:rsidR="004F098E">
        <w:rPr>
          <w:rFonts w:ascii="Arial" w:hAnsi="Arial" w:cs="Arial"/>
          <w:szCs w:val="22"/>
        </w:rPr>
        <w:t>itself</w:t>
      </w:r>
      <w:r w:rsidR="003B5FDB" w:rsidRPr="00B60110">
        <w:rPr>
          <w:rFonts w:ascii="Arial" w:hAnsi="Arial" w:cs="Arial"/>
          <w:szCs w:val="22"/>
        </w:rPr>
        <w:t xml:space="preserve"> out as having authority) to bind the </w:t>
      </w:r>
      <w:r w:rsidR="004D6546">
        <w:rPr>
          <w:rFonts w:ascii="Arial" w:hAnsi="Arial" w:cs="Arial"/>
          <w:szCs w:val="22"/>
        </w:rPr>
        <w:t>Client</w:t>
      </w:r>
      <w:r w:rsidR="00D2771C">
        <w:rPr>
          <w:rFonts w:ascii="Arial" w:hAnsi="Arial" w:cs="Arial"/>
          <w:szCs w:val="22"/>
        </w:rPr>
        <w:t xml:space="preserve"> or incur any expenditure in the Client’s name or on its behalf </w:t>
      </w:r>
      <w:r w:rsidR="003B5FDB" w:rsidRPr="00B60110">
        <w:rPr>
          <w:rFonts w:ascii="Arial" w:hAnsi="Arial" w:cs="Arial"/>
          <w:szCs w:val="22"/>
        </w:rPr>
        <w:t xml:space="preserve">unless </w:t>
      </w:r>
      <w:r w:rsidR="004F098E">
        <w:rPr>
          <w:rFonts w:ascii="Arial" w:hAnsi="Arial" w:cs="Arial"/>
          <w:szCs w:val="22"/>
        </w:rPr>
        <w:t xml:space="preserve">the </w:t>
      </w:r>
      <w:r w:rsidR="004D6546">
        <w:rPr>
          <w:rFonts w:ascii="Arial" w:hAnsi="Arial" w:cs="Arial"/>
          <w:szCs w:val="22"/>
        </w:rPr>
        <w:t>Client</w:t>
      </w:r>
      <w:r w:rsidR="004F098E">
        <w:rPr>
          <w:rFonts w:ascii="Arial" w:hAnsi="Arial" w:cs="Arial"/>
          <w:szCs w:val="22"/>
        </w:rPr>
        <w:t xml:space="preserve"> has</w:t>
      </w:r>
      <w:r w:rsidR="003B5FDB" w:rsidRPr="00B60110">
        <w:rPr>
          <w:rFonts w:ascii="Arial" w:hAnsi="Arial" w:cs="Arial"/>
          <w:szCs w:val="22"/>
        </w:rPr>
        <w:t xml:space="preserve"> specifically permitted this in writing.</w:t>
      </w:r>
    </w:p>
    <w:p w14:paraId="2D0B5ECE" w14:textId="57526C17" w:rsidR="000F3CC6" w:rsidRDefault="004F098E">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shall, and </w:t>
      </w:r>
      <w:r w:rsidR="006479CB">
        <w:rPr>
          <w:rFonts w:ascii="Arial" w:hAnsi="Arial" w:cs="Arial"/>
          <w:szCs w:val="22"/>
        </w:rPr>
        <w:t xml:space="preserve">(where relevant) </w:t>
      </w:r>
      <w:r>
        <w:rPr>
          <w:rFonts w:ascii="Arial" w:hAnsi="Arial" w:cs="Arial"/>
          <w:szCs w:val="22"/>
        </w:rPr>
        <w:t xml:space="preserve">shall procure that the </w:t>
      </w:r>
      <w:r w:rsidR="00C85E7F">
        <w:rPr>
          <w:rFonts w:ascii="Arial" w:hAnsi="Arial" w:cs="Arial"/>
          <w:szCs w:val="22"/>
        </w:rPr>
        <w:t>Individual Consultant</w:t>
      </w:r>
      <w:r>
        <w:rPr>
          <w:rFonts w:ascii="Arial" w:hAnsi="Arial" w:cs="Arial"/>
          <w:szCs w:val="22"/>
        </w:rPr>
        <w:t xml:space="preserve"> shall </w:t>
      </w:r>
      <w:r w:rsidR="003B5FDB" w:rsidRPr="00B60110">
        <w:rPr>
          <w:rFonts w:ascii="Arial" w:hAnsi="Arial" w:cs="Arial"/>
          <w:szCs w:val="22"/>
        </w:rPr>
        <w:t xml:space="preserve">comply with </w:t>
      </w:r>
      <w:r w:rsidR="00696869">
        <w:rPr>
          <w:rFonts w:ascii="Arial" w:hAnsi="Arial" w:cs="Arial"/>
          <w:szCs w:val="22"/>
        </w:rPr>
        <w:t xml:space="preserve">the </w:t>
      </w:r>
      <w:r w:rsidR="004D6546">
        <w:rPr>
          <w:rFonts w:ascii="Arial" w:hAnsi="Arial" w:cs="Arial"/>
          <w:szCs w:val="22"/>
        </w:rPr>
        <w:t>Client</w:t>
      </w:r>
      <w:r w:rsidR="00696869">
        <w:rPr>
          <w:rFonts w:ascii="Arial" w:hAnsi="Arial" w:cs="Arial"/>
          <w:szCs w:val="22"/>
        </w:rPr>
        <w:t>’s</w:t>
      </w:r>
      <w:r w:rsidR="003B5FDB" w:rsidRPr="00B60110">
        <w:rPr>
          <w:rFonts w:ascii="Arial" w:hAnsi="Arial" w:cs="Arial"/>
          <w:szCs w:val="22"/>
        </w:rPr>
        <w:t xml:space="preserve"> anti-corruption and bribery policy and procedures and the Bribery Act 2010. Failure to do so may result in the immediate termination of </w:t>
      </w:r>
      <w:r w:rsidR="003E60FA">
        <w:rPr>
          <w:rFonts w:ascii="Arial" w:hAnsi="Arial" w:cs="Arial"/>
          <w:szCs w:val="22"/>
        </w:rPr>
        <w:t>the Engagement</w:t>
      </w:r>
      <w:r w:rsidR="003B5FDB" w:rsidRPr="00B60110">
        <w:rPr>
          <w:rFonts w:ascii="Arial" w:hAnsi="Arial" w:cs="Arial"/>
          <w:szCs w:val="22"/>
        </w:rPr>
        <w:t>.</w:t>
      </w:r>
    </w:p>
    <w:p w14:paraId="2840BF82" w14:textId="54DE4D9E" w:rsidR="002F1D1F" w:rsidRDefault="002F1D1F" w:rsidP="002F1D1F">
      <w:pPr>
        <w:pStyle w:val="Heading2"/>
        <w:numPr>
          <w:ilvl w:val="0"/>
          <w:numId w:val="0"/>
        </w:numPr>
        <w:ind w:left="720"/>
        <w:rPr>
          <w:rFonts w:ascii="Arial" w:hAnsi="Arial" w:cs="Arial"/>
          <w:szCs w:val="22"/>
        </w:rPr>
      </w:pPr>
      <w:r>
        <w:rPr>
          <w:rFonts w:ascii="Arial" w:hAnsi="Arial" w:cs="Arial"/>
          <w:szCs w:val="22"/>
        </w:rPr>
        <w:t>[</w:t>
      </w:r>
      <w:r>
        <w:rPr>
          <w:rFonts w:ascii="Arial" w:hAnsi="Arial" w:cs="Arial"/>
          <w:i/>
          <w:szCs w:val="22"/>
          <w:highlight w:val="cyan"/>
        </w:rPr>
        <w:t xml:space="preserve">If the Client </w:t>
      </w:r>
      <w:r w:rsidRPr="002F1D1F">
        <w:rPr>
          <w:rFonts w:ascii="Arial" w:hAnsi="Arial" w:cs="Arial"/>
          <w:i/>
          <w:szCs w:val="22"/>
          <w:highlight w:val="cyan"/>
        </w:rPr>
        <w:t>fail</w:t>
      </w:r>
      <w:r>
        <w:rPr>
          <w:rFonts w:ascii="Arial" w:hAnsi="Arial" w:cs="Arial"/>
          <w:i/>
          <w:szCs w:val="22"/>
          <w:highlight w:val="cyan"/>
        </w:rPr>
        <w:t>s</w:t>
      </w:r>
      <w:r w:rsidRPr="002F1D1F">
        <w:rPr>
          <w:rFonts w:ascii="Arial" w:hAnsi="Arial" w:cs="Arial"/>
          <w:i/>
          <w:szCs w:val="22"/>
          <w:highlight w:val="cyan"/>
        </w:rPr>
        <w:t xml:space="preserve"> to prevent bribery by their associated persons </w:t>
      </w:r>
      <w:r>
        <w:rPr>
          <w:rFonts w:ascii="Arial" w:hAnsi="Arial" w:cs="Arial"/>
          <w:i/>
          <w:szCs w:val="22"/>
          <w:highlight w:val="cyan"/>
        </w:rPr>
        <w:t xml:space="preserve">(which can include the </w:t>
      </w:r>
      <w:r w:rsidR="0037491F">
        <w:rPr>
          <w:rFonts w:ascii="Arial" w:hAnsi="Arial" w:cs="Arial"/>
          <w:i/>
          <w:szCs w:val="22"/>
          <w:highlight w:val="cyan"/>
        </w:rPr>
        <w:t xml:space="preserve">Consultant Company </w:t>
      </w:r>
      <w:r>
        <w:rPr>
          <w:rFonts w:ascii="Arial" w:hAnsi="Arial" w:cs="Arial"/>
          <w:i/>
          <w:szCs w:val="22"/>
          <w:highlight w:val="cyan"/>
        </w:rPr>
        <w:t xml:space="preserve">or </w:t>
      </w:r>
      <w:r w:rsidR="0037491F">
        <w:rPr>
          <w:rFonts w:ascii="Arial" w:hAnsi="Arial" w:cs="Arial"/>
          <w:i/>
          <w:szCs w:val="22"/>
          <w:highlight w:val="cyan"/>
        </w:rPr>
        <w:t>Individual Consultant</w:t>
      </w:r>
      <w:r>
        <w:rPr>
          <w:rFonts w:ascii="Arial" w:hAnsi="Arial" w:cs="Arial"/>
          <w:i/>
          <w:szCs w:val="22"/>
          <w:highlight w:val="cyan"/>
        </w:rPr>
        <w:t xml:space="preserve">) it may be </w:t>
      </w:r>
      <w:r w:rsidRPr="002F1D1F">
        <w:rPr>
          <w:rFonts w:ascii="Arial" w:hAnsi="Arial" w:cs="Arial"/>
          <w:i/>
          <w:szCs w:val="22"/>
          <w:highlight w:val="cyan"/>
        </w:rPr>
        <w:t xml:space="preserve">guilty of an offence under the Bribery Act 2010 (BA 2010), unless </w:t>
      </w:r>
      <w:r w:rsidRPr="00E5448A">
        <w:rPr>
          <w:rFonts w:ascii="Arial" w:hAnsi="Arial" w:cs="Arial"/>
          <w:i/>
          <w:szCs w:val="22"/>
          <w:highlight w:val="cyan"/>
        </w:rPr>
        <w:t xml:space="preserve">it can show that there are adequate procedures in place which are designed to </w:t>
      </w:r>
      <w:r w:rsidR="007E47BA">
        <w:rPr>
          <w:rFonts w:ascii="Arial" w:hAnsi="Arial" w:cs="Arial"/>
          <w:i/>
          <w:szCs w:val="22"/>
          <w:highlight w:val="cyan"/>
        </w:rPr>
        <w:t xml:space="preserve">prevent </w:t>
      </w:r>
      <w:r w:rsidRPr="00E5448A">
        <w:rPr>
          <w:rFonts w:ascii="Arial" w:hAnsi="Arial" w:cs="Arial"/>
          <w:i/>
          <w:szCs w:val="22"/>
          <w:highlight w:val="cyan"/>
        </w:rPr>
        <w:t xml:space="preserve">such conduct. </w:t>
      </w:r>
      <w:r w:rsidRPr="002F1D1F">
        <w:rPr>
          <w:rFonts w:ascii="Arial" w:hAnsi="Arial" w:cs="Arial"/>
          <w:i/>
          <w:szCs w:val="22"/>
          <w:highlight w:val="cyan"/>
        </w:rPr>
        <w:t xml:space="preserve">This </w:t>
      </w:r>
      <w:r w:rsidR="007E47BA">
        <w:rPr>
          <w:rFonts w:ascii="Arial" w:hAnsi="Arial" w:cs="Arial"/>
          <w:i/>
          <w:szCs w:val="22"/>
          <w:highlight w:val="cyan"/>
        </w:rPr>
        <w:t xml:space="preserve">clause is only suitable where there is </w:t>
      </w:r>
      <w:r w:rsidR="007E47BA" w:rsidRPr="007E47BA">
        <w:rPr>
          <w:rFonts w:ascii="Arial" w:hAnsi="Arial" w:cs="Arial"/>
          <w:i/>
          <w:szCs w:val="22"/>
          <w:highlight w:val="cyan"/>
        </w:rPr>
        <w:t>an extremely low risk of bribery</w:t>
      </w:r>
      <w:r w:rsidR="007E47BA">
        <w:rPr>
          <w:rFonts w:ascii="Arial" w:hAnsi="Arial" w:cs="Arial"/>
          <w:i/>
          <w:szCs w:val="22"/>
          <w:highlight w:val="cyan"/>
        </w:rPr>
        <w:t xml:space="preserve">. It will require amendment if there is a higher risk </w:t>
      </w:r>
      <w:r w:rsidRPr="002F1D1F">
        <w:rPr>
          <w:rFonts w:ascii="Arial" w:hAnsi="Arial" w:cs="Arial"/>
          <w:i/>
          <w:szCs w:val="22"/>
          <w:highlight w:val="cyan"/>
        </w:rPr>
        <w:t>in the Engagement.</w:t>
      </w:r>
      <w:r>
        <w:rPr>
          <w:rFonts w:ascii="Arial" w:hAnsi="Arial" w:cs="Arial"/>
          <w:szCs w:val="22"/>
        </w:rPr>
        <w:t>]</w:t>
      </w:r>
    </w:p>
    <w:p w14:paraId="56FF9A51" w14:textId="5CE2A2CC" w:rsidR="00AA012F" w:rsidRDefault="00AA012F">
      <w:pPr>
        <w:pStyle w:val="Heading2"/>
        <w:rPr>
          <w:rFonts w:ascii="Arial" w:hAnsi="Arial" w:cs="Arial"/>
          <w:szCs w:val="22"/>
        </w:rPr>
      </w:pPr>
      <w:r>
        <w:rPr>
          <w:rFonts w:ascii="Arial" w:hAnsi="Arial" w:cs="Arial"/>
          <w:szCs w:val="22"/>
        </w:rPr>
        <w:lastRenderedPageBreak/>
        <w:t xml:space="preserve">The </w:t>
      </w:r>
      <w:r w:rsidR="00C85E7F">
        <w:rPr>
          <w:rFonts w:ascii="Arial" w:hAnsi="Arial" w:cs="Arial"/>
          <w:szCs w:val="22"/>
        </w:rPr>
        <w:t>Consultant Company</w:t>
      </w:r>
      <w:r>
        <w:rPr>
          <w:rFonts w:ascii="Arial" w:hAnsi="Arial" w:cs="Arial"/>
          <w:szCs w:val="22"/>
        </w:rPr>
        <w:t xml:space="preserve"> shall</w:t>
      </w:r>
      <w:r w:rsidR="003E60FA">
        <w:rPr>
          <w:rFonts w:ascii="Arial" w:hAnsi="Arial" w:cs="Arial"/>
          <w:szCs w:val="22"/>
        </w:rPr>
        <w:t xml:space="preserve"> not</w:t>
      </w:r>
      <w:r>
        <w:rPr>
          <w:rFonts w:ascii="Arial" w:hAnsi="Arial" w:cs="Arial"/>
          <w:szCs w:val="22"/>
        </w:rPr>
        <w:t xml:space="preserve">, and </w:t>
      </w:r>
      <w:r w:rsidR="006479CB">
        <w:rPr>
          <w:rFonts w:ascii="Arial" w:hAnsi="Arial" w:cs="Arial"/>
          <w:szCs w:val="22"/>
        </w:rPr>
        <w:t xml:space="preserve">(where relevant) </w:t>
      </w:r>
      <w:r>
        <w:rPr>
          <w:rFonts w:ascii="Arial" w:hAnsi="Arial" w:cs="Arial"/>
          <w:szCs w:val="22"/>
        </w:rPr>
        <w:t xml:space="preserve">shall procure that the </w:t>
      </w:r>
      <w:r w:rsidR="00C85E7F">
        <w:rPr>
          <w:rFonts w:ascii="Arial" w:hAnsi="Arial" w:cs="Arial"/>
          <w:szCs w:val="22"/>
        </w:rPr>
        <w:t>Individual Consultant</w:t>
      </w:r>
      <w:r>
        <w:rPr>
          <w:rFonts w:ascii="Arial" w:hAnsi="Arial" w:cs="Arial"/>
          <w:szCs w:val="22"/>
        </w:rPr>
        <w:t xml:space="preserve"> shall not</w:t>
      </w:r>
      <w:r w:rsidR="00614318">
        <w:rPr>
          <w:rFonts w:ascii="Arial" w:hAnsi="Arial" w:cs="Arial"/>
          <w:szCs w:val="22"/>
        </w:rPr>
        <w:t>,</w:t>
      </w:r>
      <w:r>
        <w:rPr>
          <w:rFonts w:ascii="Arial" w:hAnsi="Arial" w:cs="Arial"/>
          <w:szCs w:val="22"/>
        </w:rPr>
        <w:t xml:space="preserve"> engage in any activity which would constitute tax evasion under the Criminal Finances Act 2017</w:t>
      </w:r>
      <w:r w:rsidR="003E60FA">
        <w:rPr>
          <w:rFonts w:ascii="Arial" w:hAnsi="Arial" w:cs="Arial"/>
          <w:szCs w:val="22"/>
        </w:rPr>
        <w:t>. A</w:t>
      </w:r>
      <w:r>
        <w:rPr>
          <w:rFonts w:ascii="Arial" w:hAnsi="Arial" w:cs="Arial"/>
          <w:szCs w:val="22"/>
        </w:rPr>
        <w:t>ny third party requests to facilitate such activity</w:t>
      </w:r>
      <w:r w:rsidR="002D6632">
        <w:rPr>
          <w:rFonts w:ascii="Arial" w:hAnsi="Arial" w:cs="Arial"/>
          <w:szCs w:val="22"/>
        </w:rPr>
        <w:t xml:space="preserve"> must be reported </w:t>
      </w:r>
      <w:r w:rsidR="007567EB">
        <w:rPr>
          <w:rFonts w:ascii="Arial" w:hAnsi="Arial" w:cs="Arial"/>
          <w:szCs w:val="22"/>
        </w:rPr>
        <w:t xml:space="preserve">promptly </w:t>
      </w:r>
      <w:r w:rsidR="003E60FA">
        <w:rPr>
          <w:rFonts w:ascii="Arial" w:hAnsi="Arial" w:cs="Arial"/>
          <w:szCs w:val="22"/>
        </w:rPr>
        <w:t xml:space="preserve">by the Consultant Company </w:t>
      </w:r>
      <w:r w:rsidR="002D6632">
        <w:rPr>
          <w:rFonts w:ascii="Arial" w:hAnsi="Arial" w:cs="Arial"/>
          <w:szCs w:val="22"/>
        </w:rPr>
        <w:t xml:space="preserve">to the </w:t>
      </w:r>
      <w:r w:rsidR="004D6546">
        <w:rPr>
          <w:rFonts w:ascii="Arial" w:hAnsi="Arial" w:cs="Arial"/>
          <w:szCs w:val="22"/>
        </w:rPr>
        <w:t>Client</w:t>
      </w:r>
      <w:r>
        <w:rPr>
          <w:rFonts w:ascii="Arial" w:hAnsi="Arial" w:cs="Arial"/>
          <w:szCs w:val="22"/>
        </w:rPr>
        <w:t xml:space="preserve">. Failure to comply with this requirement may result in the immediate termination of </w:t>
      </w:r>
      <w:r w:rsidR="003E60FA">
        <w:rPr>
          <w:rFonts w:ascii="Arial" w:hAnsi="Arial" w:cs="Arial"/>
          <w:szCs w:val="22"/>
        </w:rPr>
        <w:t>the Engagement</w:t>
      </w:r>
      <w:r>
        <w:rPr>
          <w:rFonts w:ascii="Arial" w:hAnsi="Arial" w:cs="Arial"/>
          <w:szCs w:val="22"/>
        </w:rPr>
        <w:t>.</w:t>
      </w:r>
    </w:p>
    <w:p w14:paraId="26D00931" w14:textId="6F54888D" w:rsidR="00AA012F" w:rsidRDefault="002D6632" w:rsidP="00AA012F">
      <w:pPr>
        <w:pStyle w:val="Heading2"/>
        <w:numPr>
          <w:ilvl w:val="0"/>
          <w:numId w:val="0"/>
        </w:numPr>
        <w:ind w:left="720"/>
        <w:rPr>
          <w:rFonts w:ascii="Arial" w:hAnsi="Arial" w:cs="Arial"/>
          <w:szCs w:val="22"/>
        </w:rPr>
      </w:pPr>
      <w:r>
        <w:rPr>
          <w:rFonts w:ascii="Arial" w:hAnsi="Arial" w:cs="Arial"/>
          <w:szCs w:val="22"/>
        </w:rPr>
        <w:t>[</w:t>
      </w:r>
      <w:r w:rsidRPr="002D6632">
        <w:rPr>
          <w:rFonts w:ascii="Arial" w:hAnsi="Arial" w:cs="Arial"/>
          <w:i/>
          <w:szCs w:val="22"/>
          <w:highlight w:val="cyan"/>
        </w:rPr>
        <w:t xml:space="preserve">The </w:t>
      </w:r>
      <w:r w:rsidR="004D6546">
        <w:rPr>
          <w:rFonts w:ascii="Arial" w:hAnsi="Arial" w:cs="Arial"/>
          <w:i/>
          <w:szCs w:val="22"/>
          <w:highlight w:val="cyan"/>
        </w:rPr>
        <w:t>Client</w:t>
      </w:r>
      <w:r w:rsidRPr="002D6632">
        <w:rPr>
          <w:rFonts w:ascii="Arial" w:hAnsi="Arial" w:cs="Arial"/>
          <w:i/>
          <w:szCs w:val="22"/>
          <w:highlight w:val="cyan"/>
        </w:rPr>
        <w:t xml:space="preserve"> may have a defence to corporate offences for tax evasion under the Criminal Finances Act 2017 if it has put in place </w:t>
      </w:r>
      <w:r w:rsidR="002F1D1F">
        <w:rPr>
          <w:rFonts w:ascii="Arial" w:hAnsi="Arial" w:cs="Arial"/>
          <w:i/>
          <w:szCs w:val="22"/>
          <w:highlight w:val="cyan"/>
        </w:rPr>
        <w:t xml:space="preserve">certain </w:t>
      </w:r>
      <w:r w:rsidRPr="002D6632">
        <w:rPr>
          <w:rFonts w:ascii="Arial" w:hAnsi="Arial" w:cs="Arial"/>
          <w:i/>
          <w:szCs w:val="22"/>
          <w:highlight w:val="cyan"/>
        </w:rPr>
        <w:t>reasonable prevention procedures</w:t>
      </w:r>
      <w:r w:rsidR="002F1D1F">
        <w:rPr>
          <w:rFonts w:ascii="Arial" w:hAnsi="Arial" w:cs="Arial"/>
          <w:i/>
          <w:szCs w:val="22"/>
          <w:highlight w:val="cyan"/>
        </w:rPr>
        <w:t>. One example of these procedures</w:t>
      </w:r>
      <w:r w:rsidRPr="002D6632">
        <w:rPr>
          <w:rFonts w:ascii="Arial" w:hAnsi="Arial" w:cs="Arial"/>
          <w:i/>
          <w:szCs w:val="22"/>
          <w:highlight w:val="cyan"/>
        </w:rPr>
        <w:t xml:space="preserve"> </w:t>
      </w:r>
      <w:r w:rsidR="003D67CB">
        <w:rPr>
          <w:rFonts w:ascii="Arial" w:hAnsi="Arial" w:cs="Arial"/>
          <w:i/>
          <w:szCs w:val="22"/>
          <w:highlight w:val="cyan"/>
        </w:rPr>
        <w:t>could be</w:t>
      </w:r>
      <w:r w:rsidRPr="002D6632">
        <w:rPr>
          <w:rFonts w:ascii="Arial" w:hAnsi="Arial" w:cs="Arial"/>
          <w:i/>
          <w:szCs w:val="22"/>
          <w:highlight w:val="cyan"/>
        </w:rPr>
        <w:t xml:space="preserve"> the insertion of relevant clauses in contracts with third party service providers such as contractors or consultants</w:t>
      </w:r>
      <w:r w:rsidRPr="002F1D1F">
        <w:rPr>
          <w:rFonts w:ascii="Arial" w:hAnsi="Arial" w:cs="Arial"/>
          <w:i/>
          <w:szCs w:val="22"/>
          <w:highlight w:val="cyan"/>
        </w:rPr>
        <w:t>.</w:t>
      </w:r>
      <w:r w:rsidR="002F1D1F" w:rsidRPr="00E5448A">
        <w:rPr>
          <w:rFonts w:ascii="Arial" w:hAnsi="Arial" w:cs="Arial"/>
          <w:i/>
          <w:szCs w:val="22"/>
          <w:highlight w:val="cyan"/>
        </w:rPr>
        <w:t xml:space="preserve"> However, the </w:t>
      </w:r>
      <w:r w:rsidR="0037491F" w:rsidRPr="00E5448A">
        <w:rPr>
          <w:rFonts w:ascii="Arial" w:hAnsi="Arial" w:cs="Arial"/>
          <w:i/>
          <w:szCs w:val="22"/>
          <w:highlight w:val="cyan"/>
        </w:rPr>
        <w:t>Cl</w:t>
      </w:r>
      <w:r w:rsidR="002F1D1F" w:rsidRPr="00E5448A">
        <w:rPr>
          <w:rFonts w:ascii="Arial" w:hAnsi="Arial" w:cs="Arial"/>
          <w:i/>
          <w:szCs w:val="22"/>
          <w:highlight w:val="cyan"/>
        </w:rPr>
        <w:t xml:space="preserve">ient will need to review this clause </w:t>
      </w:r>
      <w:r w:rsidR="002F1D1F">
        <w:rPr>
          <w:rFonts w:ascii="Arial" w:hAnsi="Arial" w:cs="Arial"/>
          <w:i/>
          <w:szCs w:val="22"/>
          <w:highlight w:val="cyan"/>
        </w:rPr>
        <w:t xml:space="preserve">carefully </w:t>
      </w:r>
      <w:r w:rsidR="00614318">
        <w:rPr>
          <w:rFonts w:ascii="Arial" w:hAnsi="Arial" w:cs="Arial"/>
          <w:i/>
          <w:szCs w:val="22"/>
          <w:highlight w:val="cyan"/>
        </w:rPr>
        <w:t xml:space="preserve">and may need to make amendments </w:t>
      </w:r>
      <w:r w:rsidR="002F1D1F" w:rsidRPr="00E5448A">
        <w:rPr>
          <w:rFonts w:ascii="Arial" w:hAnsi="Arial" w:cs="Arial"/>
          <w:i/>
          <w:szCs w:val="22"/>
          <w:highlight w:val="cyan"/>
        </w:rPr>
        <w:t>depending on the level of risk involved</w:t>
      </w:r>
      <w:r w:rsidR="00614318">
        <w:rPr>
          <w:rFonts w:ascii="Arial" w:hAnsi="Arial" w:cs="Arial"/>
          <w:i/>
          <w:szCs w:val="22"/>
          <w:highlight w:val="cyan"/>
        </w:rPr>
        <w:t xml:space="preserve">, </w:t>
      </w:r>
      <w:r w:rsidR="002F1D1F">
        <w:rPr>
          <w:rFonts w:ascii="Arial" w:hAnsi="Arial" w:cs="Arial"/>
          <w:i/>
          <w:szCs w:val="22"/>
          <w:highlight w:val="cyan"/>
        </w:rPr>
        <w:t xml:space="preserve">as the level of risk </w:t>
      </w:r>
      <w:r w:rsidR="002F1D1F" w:rsidRPr="00E5448A">
        <w:rPr>
          <w:rFonts w:ascii="Arial" w:hAnsi="Arial" w:cs="Arial"/>
          <w:i/>
          <w:szCs w:val="22"/>
          <w:highlight w:val="cyan"/>
        </w:rPr>
        <w:t xml:space="preserve">will </w:t>
      </w:r>
      <w:r w:rsidR="002F1D1F">
        <w:rPr>
          <w:rFonts w:ascii="Arial" w:hAnsi="Arial" w:cs="Arial"/>
          <w:i/>
          <w:szCs w:val="22"/>
          <w:highlight w:val="cyan"/>
        </w:rPr>
        <w:t>influence the type of</w:t>
      </w:r>
      <w:r w:rsidR="002F1D1F" w:rsidRPr="00E5448A">
        <w:rPr>
          <w:rFonts w:ascii="Arial" w:hAnsi="Arial" w:cs="Arial"/>
          <w:i/>
          <w:szCs w:val="22"/>
          <w:highlight w:val="cyan"/>
        </w:rPr>
        <w:t xml:space="preserve"> prevention measures </w:t>
      </w:r>
      <w:r w:rsidR="002F1D1F">
        <w:rPr>
          <w:rFonts w:ascii="Arial" w:hAnsi="Arial" w:cs="Arial"/>
          <w:i/>
          <w:szCs w:val="22"/>
          <w:highlight w:val="cyan"/>
        </w:rPr>
        <w:t xml:space="preserve">and contractual provisions </w:t>
      </w:r>
      <w:r w:rsidR="002F1D1F" w:rsidRPr="00E5448A">
        <w:rPr>
          <w:rFonts w:ascii="Arial" w:hAnsi="Arial" w:cs="Arial"/>
          <w:i/>
          <w:szCs w:val="22"/>
          <w:highlight w:val="cyan"/>
        </w:rPr>
        <w:t xml:space="preserve">that the </w:t>
      </w:r>
      <w:r w:rsidR="0037491F" w:rsidRPr="00E5448A">
        <w:rPr>
          <w:rFonts w:ascii="Arial" w:hAnsi="Arial" w:cs="Arial"/>
          <w:i/>
          <w:szCs w:val="22"/>
          <w:highlight w:val="cyan"/>
        </w:rPr>
        <w:t>C</w:t>
      </w:r>
      <w:r w:rsidR="002F1D1F" w:rsidRPr="00E5448A">
        <w:rPr>
          <w:rFonts w:ascii="Arial" w:hAnsi="Arial" w:cs="Arial"/>
          <w:i/>
          <w:szCs w:val="22"/>
          <w:highlight w:val="cyan"/>
        </w:rPr>
        <w:t>lient could be expected to implement in order to benefit from the defence.</w:t>
      </w:r>
      <w:r w:rsidRPr="00E5448A">
        <w:rPr>
          <w:rFonts w:ascii="Arial" w:hAnsi="Arial" w:cs="Arial"/>
          <w:szCs w:val="22"/>
          <w:highlight w:val="cyan"/>
        </w:rPr>
        <w:t>]</w:t>
      </w:r>
    </w:p>
    <w:p w14:paraId="15FD68A2" w14:textId="1E78AF94" w:rsidR="00136A97" w:rsidRDefault="00136A97">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shall, and </w:t>
      </w:r>
      <w:r w:rsidR="00116C1B">
        <w:rPr>
          <w:rFonts w:ascii="Arial" w:hAnsi="Arial" w:cs="Arial"/>
          <w:szCs w:val="22"/>
        </w:rPr>
        <w:t xml:space="preserve">(where relevant) </w:t>
      </w:r>
      <w:r>
        <w:rPr>
          <w:rFonts w:ascii="Arial" w:hAnsi="Arial" w:cs="Arial"/>
          <w:szCs w:val="22"/>
        </w:rPr>
        <w:t xml:space="preserve">shall procure that the </w:t>
      </w:r>
      <w:r w:rsidR="00C85E7F">
        <w:rPr>
          <w:rFonts w:ascii="Arial" w:hAnsi="Arial" w:cs="Arial"/>
          <w:szCs w:val="22"/>
        </w:rPr>
        <w:t>Individual Consultant</w:t>
      </w:r>
      <w:r>
        <w:rPr>
          <w:rFonts w:ascii="Arial" w:hAnsi="Arial" w:cs="Arial"/>
          <w:szCs w:val="22"/>
        </w:rPr>
        <w:t xml:space="preserve"> shall</w:t>
      </w:r>
      <w:r w:rsidR="00614318">
        <w:rPr>
          <w:rFonts w:ascii="Arial" w:hAnsi="Arial" w:cs="Arial"/>
          <w:szCs w:val="22"/>
        </w:rPr>
        <w:t>,</w:t>
      </w:r>
      <w:r>
        <w:rPr>
          <w:rFonts w:ascii="Arial" w:hAnsi="Arial" w:cs="Arial"/>
          <w:szCs w:val="22"/>
        </w:rPr>
        <w:t xml:space="preserve"> provide the </w:t>
      </w:r>
      <w:r w:rsidR="004D6546">
        <w:rPr>
          <w:rFonts w:ascii="Arial" w:hAnsi="Arial" w:cs="Arial"/>
          <w:szCs w:val="22"/>
        </w:rPr>
        <w:t>Client</w:t>
      </w:r>
      <w:r>
        <w:rPr>
          <w:rFonts w:ascii="Arial" w:hAnsi="Arial" w:cs="Arial"/>
          <w:szCs w:val="22"/>
        </w:rPr>
        <w:t xml:space="preserve"> </w:t>
      </w:r>
      <w:r w:rsidR="00AC48F2">
        <w:rPr>
          <w:rFonts w:ascii="Arial" w:hAnsi="Arial" w:cs="Arial"/>
          <w:szCs w:val="22"/>
        </w:rPr>
        <w:t xml:space="preserve">promptly </w:t>
      </w:r>
      <w:r w:rsidR="008849D6">
        <w:rPr>
          <w:rFonts w:ascii="Arial" w:hAnsi="Arial" w:cs="Arial"/>
          <w:szCs w:val="22"/>
        </w:rPr>
        <w:t xml:space="preserve">upon request </w:t>
      </w:r>
      <w:r>
        <w:rPr>
          <w:rFonts w:ascii="Arial" w:hAnsi="Arial" w:cs="Arial"/>
          <w:szCs w:val="22"/>
        </w:rPr>
        <w:t>with any information</w:t>
      </w:r>
      <w:r w:rsidR="002737F8">
        <w:rPr>
          <w:rFonts w:ascii="Arial" w:hAnsi="Arial" w:cs="Arial"/>
          <w:szCs w:val="22"/>
        </w:rPr>
        <w:t xml:space="preserve"> or documentation</w:t>
      </w:r>
      <w:r>
        <w:rPr>
          <w:rFonts w:ascii="Arial" w:hAnsi="Arial" w:cs="Arial"/>
          <w:szCs w:val="22"/>
        </w:rPr>
        <w:t xml:space="preserve"> that it may reasonably require </w:t>
      </w:r>
      <w:r w:rsidR="0068500B">
        <w:rPr>
          <w:rFonts w:ascii="Arial" w:hAnsi="Arial" w:cs="Arial"/>
          <w:szCs w:val="22"/>
        </w:rPr>
        <w:t>(and</w:t>
      </w:r>
      <w:r w:rsidR="004D2EC1">
        <w:rPr>
          <w:rFonts w:ascii="Arial" w:hAnsi="Arial" w:cs="Arial"/>
          <w:szCs w:val="22"/>
        </w:rPr>
        <w:t xml:space="preserve"> shall also</w:t>
      </w:r>
      <w:r w:rsidR="0068500B">
        <w:rPr>
          <w:rFonts w:ascii="Arial" w:hAnsi="Arial" w:cs="Arial"/>
          <w:szCs w:val="22"/>
        </w:rPr>
        <w:t xml:space="preserve"> inform the </w:t>
      </w:r>
      <w:r w:rsidR="004D6546">
        <w:rPr>
          <w:rFonts w:ascii="Arial" w:hAnsi="Arial" w:cs="Arial"/>
          <w:szCs w:val="22"/>
        </w:rPr>
        <w:t>Client</w:t>
      </w:r>
      <w:r w:rsidR="0068500B">
        <w:rPr>
          <w:rFonts w:ascii="Arial" w:hAnsi="Arial" w:cs="Arial"/>
          <w:szCs w:val="22"/>
        </w:rPr>
        <w:t xml:space="preserve"> </w:t>
      </w:r>
      <w:r w:rsidR="004D2EC1">
        <w:rPr>
          <w:rFonts w:ascii="Arial" w:hAnsi="Arial" w:cs="Arial"/>
          <w:szCs w:val="22"/>
        </w:rPr>
        <w:t xml:space="preserve">immediately </w:t>
      </w:r>
      <w:r w:rsidR="0068500B">
        <w:rPr>
          <w:rFonts w:ascii="Arial" w:hAnsi="Arial" w:cs="Arial"/>
          <w:szCs w:val="22"/>
        </w:rPr>
        <w:t>of any material changes to such information</w:t>
      </w:r>
      <w:r w:rsidR="002737F8">
        <w:rPr>
          <w:rFonts w:ascii="Arial" w:hAnsi="Arial" w:cs="Arial"/>
          <w:szCs w:val="22"/>
        </w:rPr>
        <w:t xml:space="preserve"> or documentation</w:t>
      </w:r>
      <w:r w:rsidR="0068500B">
        <w:rPr>
          <w:rFonts w:ascii="Arial" w:hAnsi="Arial" w:cs="Arial"/>
          <w:szCs w:val="22"/>
        </w:rPr>
        <w:t xml:space="preserve">) </w:t>
      </w:r>
      <w:r>
        <w:rPr>
          <w:rFonts w:ascii="Arial" w:hAnsi="Arial" w:cs="Arial"/>
          <w:szCs w:val="22"/>
        </w:rPr>
        <w:t xml:space="preserve">in order to determine the employment status of the </w:t>
      </w:r>
      <w:r w:rsidR="00C85E7F">
        <w:rPr>
          <w:rFonts w:ascii="Arial" w:hAnsi="Arial" w:cs="Arial"/>
          <w:szCs w:val="22"/>
        </w:rPr>
        <w:t>Individual Consultant</w:t>
      </w:r>
      <w:r>
        <w:rPr>
          <w:rFonts w:ascii="Arial" w:hAnsi="Arial" w:cs="Arial"/>
          <w:szCs w:val="22"/>
        </w:rPr>
        <w:t xml:space="preserve"> </w:t>
      </w:r>
      <w:r w:rsidR="00AC48F2">
        <w:rPr>
          <w:rFonts w:ascii="Arial" w:hAnsi="Arial" w:cs="Arial"/>
          <w:szCs w:val="22"/>
        </w:rPr>
        <w:t xml:space="preserve">and, if applicable, </w:t>
      </w:r>
      <w:r w:rsidR="00696869">
        <w:rPr>
          <w:rFonts w:ascii="Arial" w:hAnsi="Arial" w:cs="Arial"/>
          <w:szCs w:val="22"/>
        </w:rPr>
        <w:t xml:space="preserve">for the purposes of complying with any obligation on the </w:t>
      </w:r>
      <w:r w:rsidR="004D6546">
        <w:rPr>
          <w:rFonts w:ascii="Arial" w:hAnsi="Arial" w:cs="Arial"/>
          <w:szCs w:val="22"/>
        </w:rPr>
        <w:t>Client</w:t>
      </w:r>
      <w:r w:rsidR="00696869">
        <w:rPr>
          <w:rFonts w:ascii="Arial" w:hAnsi="Arial" w:cs="Arial"/>
          <w:szCs w:val="22"/>
        </w:rPr>
        <w:t xml:space="preserve"> in relation to deducting tax</w:t>
      </w:r>
      <w:r w:rsidR="0037491F">
        <w:rPr>
          <w:rFonts w:ascii="Arial" w:hAnsi="Arial" w:cs="Arial"/>
          <w:szCs w:val="22"/>
        </w:rPr>
        <w:t xml:space="preserve"> and</w:t>
      </w:r>
      <w:r w:rsidR="00696869">
        <w:rPr>
          <w:rFonts w:ascii="Arial" w:hAnsi="Arial" w:cs="Arial"/>
          <w:szCs w:val="22"/>
        </w:rPr>
        <w:t xml:space="preserve"> </w:t>
      </w:r>
      <w:r w:rsidR="00CC481A">
        <w:rPr>
          <w:rFonts w:ascii="Arial" w:hAnsi="Arial" w:cs="Arial"/>
          <w:szCs w:val="22"/>
        </w:rPr>
        <w:t xml:space="preserve">National Insurance </w:t>
      </w:r>
      <w:r w:rsidR="00614318">
        <w:rPr>
          <w:rFonts w:ascii="Arial" w:hAnsi="Arial" w:cs="Arial"/>
          <w:szCs w:val="22"/>
        </w:rPr>
        <w:t>C</w:t>
      </w:r>
      <w:r w:rsidR="00696869">
        <w:rPr>
          <w:rFonts w:ascii="Arial" w:hAnsi="Arial" w:cs="Arial"/>
          <w:szCs w:val="22"/>
        </w:rPr>
        <w:t xml:space="preserve">ontributions from the fees due under paragraph </w:t>
      </w:r>
      <w:r w:rsidR="00696869" w:rsidRPr="00696869">
        <w:rPr>
          <w:rFonts w:ascii="Arial" w:hAnsi="Arial" w:cs="Arial"/>
          <w:szCs w:val="22"/>
          <w:highlight w:val="yellow"/>
        </w:rPr>
        <w:t>[3]</w:t>
      </w:r>
      <w:r w:rsidR="00696869">
        <w:rPr>
          <w:rFonts w:ascii="Arial" w:hAnsi="Arial" w:cs="Arial"/>
          <w:szCs w:val="22"/>
        </w:rPr>
        <w:t>.</w:t>
      </w:r>
      <w:r w:rsidR="00453AE0">
        <w:rPr>
          <w:rFonts w:ascii="Arial" w:hAnsi="Arial" w:cs="Arial"/>
          <w:szCs w:val="22"/>
        </w:rPr>
        <w:t xml:space="preserve"> </w:t>
      </w:r>
    </w:p>
    <w:p w14:paraId="35A3BB6F" w14:textId="106B7215" w:rsidR="0068500B" w:rsidRPr="00B60110" w:rsidRDefault="0068500B" w:rsidP="0068500B">
      <w:pPr>
        <w:pStyle w:val="Heading2"/>
        <w:numPr>
          <w:ilvl w:val="0"/>
          <w:numId w:val="0"/>
        </w:numPr>
        <w:ind w:left="720"/>
        <w:rPr>
          <w:rFonts w:ascii="Arial" w:hAnsi="Arial" w:cs="Arial"/>
          <w:szCs w:val="22"/>
        </w:rPr>
      </w:pPr>
      <w:r>
        <w:rPr>
          <w:rFonts w:ascii="Arial" w:hAnsi="Arial" w:cs="Arial"/>
          <w:szCs w:val="22"/>
        </w:rPr>
        <w:t>[</w:t>
      </w:r>
      <w:r w:rsidRPr="00294823">
        <w:rPr>
          <w:rFonts w:ascii="Arial" w:hAnsi="Arial" w:cs="Arial"/>
          <w:i/>
          <w:szCs w:val="22"/>
          <w:highlight w:val="cyan"/>
        </w:rPr>
        <w:t xml:space="preserve">This clause is </w:t>
      </w:r>
      <w:r w:rsidR="00294823">
        <w:rPr>
          <w:rFonts w:ascii="Arial" w:hAnsi="Arial" w:cs="Arial"/>
          <w:i/>
          <w:szCs w:val="22"/>
          <w:highlight w:val="cyan"/>
        </w:rPr>
        <w:t xml:space="preserve">designed </w:t>
      </w:r>
      <w:r w:rsidRPr="00294823">
        <w:rPr>
          <w:rFonts w:ascii="Arial" w:hAnsi="Arial" w:cs="Arial"/>
          <w:i/>
          <w:szCs w:val="22"/>
          <w:highlight w:val="cyan"/>
        </w:rPr>
        <w:t xml:space="preserve">to ensure that </w:t>
      </w:r>
      <w:r w:rsidR="008045E6">
        <w:rPr>
          <w:rFonts w:ascii="Arial" w:hAnsi="Arial" w:cs="Arial"/>
          <w:i/>
          <w:szCs w:val="22"/>
          <w:highlight w:val="cyan"/>
        </w:rPr>
        <w:t xml:space="preserve">a medium or large </w:t>
      </w:r>
      <w:r w:rsidR="004D6546">
        <w:rPr>
          <w:rFonts w:ascii="Arial" w:hAnsi="Arial" w:cs="Arial"/>
          <w:i/>
          <w:szCs w:val="22"/>
          <w:highlight w:val="cyan"/>
        </w:rPr>
        <w:t>Client</w:t>
      </w:r>
      <w:r w:rsidRPr="00294823">
        <w:rPr>
          <w:rFonts w:ascii="Arial" w:hAnsi="Arial" w:cs="Arial"/>
          <w:i/>
          <w:szCs w:val="22"/>
          <w:highlight w:val="cyan"/>
        </w:rPr>
        <w:t xml:space="preserve"> </w:t>
      </w:r>
      <w:r w:rsidR="003004C2">
        <w:rPr>
          <w:rFonts w:ascii="Arial" w:hAnsi="Arial" w:cs="Arial"/>
          <w:i/>
          <w:szCs w:val="22"/>
          <w:highlight w:val="cyan"/>
        </w:rPr>
        <w:t xml:space="preserve">can obtain the information or documentation that it needs </w:t>
      </w:r>
      <w:r w:rsidRPr="00294823">
        <w:rPr>
          <w:rFonts w:ascii="Arial" w:hAnsi="Arial" w:cs="Arial"/>
          <w:i/>
          <w:szCs w:val="22"/>
          <w:highlight w:val="cyan"/>
        </w:rPr>
        <w:t>to produce a</w:t>
      </w:r>
      <w:r w:rsidR="00B7662D">
        <w:rPr>
          <w:rFonts w:ascii="Arial" w:hAnsi="Arial" w:cs="Arial"/>
          <w:i/>
          <w:szCs w:val="22"/>
          <w:highlight w:val="cyan"/>
        </w:rPr>
        <w:t>n employment</w:t>
      </w:r>
      <w:r w:rsidRPr="00294823">
        <w:rPr>
          <w:rFonts w:ascii="Arial" w:hAnsi="Arial" w:cs="Arial"/>
          <w:i/>
          <w:szCs w:val="22"/>
          <w:highlight w:val="cyan"/>
        </w:rPr>
        <w:t xml:space="preserve"> status determination in relation to </w:t>
      </w:r>
      <w:r w:rsidR="00B7662D">
        <w:rPr>
          <w:rFonts w:ascii="Arial" w:hAnsi="Arial" w:cs="Arial"/>
          <w:i/>
          <w:szCs w:val="22"/>
          <w:highlight w:val="cyan"/>
        </w:rPr>
        <w:t xml:space="preserve">the Individual Consultant </w:t>
      </w:r>
      <w:r w:rsidRPr="00294823">
        <w:rPr>
          <w:rFonts w:ascii="Arial" w:hAnsi="Arial" w:cs="Arial"/>
          <w:i/>
          <w:szCs w:val="22"/>
          <w:highlight w:val="cyan"/>
        </w:rPr>
        <w:t xml:space="preserve">for the purposes of </w:t>
      </w:r>
      <w:r w:rsidR="00294823">
        <w:rPr>
          <w:rFonts w:ascii="Arial" w:hAnsi="Arial" w:cs="Arial"/>
          <w:i/>
          <w:szCs w:val="22"/>
          <w:highlight w:val="cyan"/>
        </w:rPr>
        <w:t xml:space="preserve">changes to the </w:t>
      </w:r>
      <w:r w:rsidRPr="00294823">
        <w:rPr>
          <w:rFonts w:ascii="Arial" w:hAnsi="Arial" w:cs="Arial"/>
          <w:i/>
          <w:szCs w:val="22"/>
          <w:highlight w:val="cyan"/>
        </w:rPr>
        <w:t xml:space="preserve">IR35 tax </w:t>
      </w:r>
      <w:r w:rsidR="0037491F">
        <w:rPr>
          <w:rFonts w:ascii="Arial" w:hAnsi="Arial" w:cs="Arial"/>
          <w:i/>
          <w:szCs w:val="22"/>
          <w:highlight w:val="cyan"/>
        </w:rPr>
        <w:t>regime</w:t>
      </w:r>
      <w:r w:rsidR="00294823">
        <w:rPr>
          <w:rFonts w:ascii="Arial" w:hAnsi="Arial" w:cs="Arial"/>
          <w:i/>
          <w:szCs w:val="22"/>
          <w:highlight w:val="cyan"/>
        </w:rPr>
        <w:t xml:space="preserve"> which come into force on 6 April </w:t>
      </w:r>
      <w:r w:rsidR="00B7662D">
        <w:rPr>
          <w:rFonts w:ascii="Arial" w:hAnsi="Arial" w:cs="Arial"/>
          <w:i/>
          <w:szCs w:val="22"/>
          <w:highlight w:val="cyan"/>
        </w:rPr>
        <w:t xml:space="preserve">2021 </w:t>
      </w:r>
      <w:r w:rsidR="00294823">
        <w:rPr>
          <w:rFonts w:ascii="Arial" w:hAnsi="Arial" w:cs="Arial"/>
          <w:i/>
          <w:szCs w:val="22"/>
          <w:highlight w:val="cyan"/>
        </w:rPr>
        <w:t>(see General Drafting Notes)</w:t>
      </w:r>
      <w:r w:rsidRPr="00294823">
        <w:rPr>
          <w:rFonts w:ascii="Arial" w:hAnsi="Arial" w:cs="Arial"/>
          <w:i/>
          <w:szCs w:val="22"/>
          <w:highlight w:val="cyan"/>
        </w:rPr>
        <w:t>.</w:t>
      </w:r>
      <w:r w:rsidR="003004C2">
        <w:rPr>
          <w:rFonts w:ascii="Arial" w:hAnsi="Arial" w:cs="Arial"/>
          <w:i/>
          <w:szCs w:val="22"/>
          <w:highlight w:val="cyan"/>
        </w:rPr>
        <w:t xml:space="preserve"> For example, this could include asking the Consultant Company </w:t>
      </w:r>
      <w:r w:rsidR="008575C6">
        <w:rPr>
          <w:rFonts w:ascii="Arial" w:hAnsi="Arial" w:cs="Arial"/>
          <w:i/>
          <w:szCs w:val="22"/>
          <w:highlight w:val="cyan"/>
        </w:rPr>
        <w:t xml:space="preserve">if the Engagement takes up the majority of its time (which could be an indication of deemed employment). It may also want to ask if the Consultant Company has carried out any similar self-employed work </w:t>
      </w:r>
      <w:r w:rsidR="008575C6">
        <w:rPr>
          <w:rFonts w:ascii="Arial" w:hAnsi="Arial" w:cs="Arial"/>
          <w:i/>
          <w:szCs w:val="22"/>
          <w:highlight w:val="cyan"/>
        </w:rPr>
        <w:lastRenderedPageBreak/>
        <w:t>for other clients in the previous 12 months (which can point towards self-employment). This type of information is required when using HMRC’s CEST online tool.</w:t>
      </w:r>
      <w:r w:rsidR="003004C2">
        <w:rPr>
          <w:rFonts w:ascii="Arial" w:hAnsi="Arial" w:cs="Arial"/>
          <w:i/>
          <w:szCs w:val="22"/>
          <w:highlight w:val="cyan"/>
        </w:rPr>
        <w:t xml:space="preserve"> </w:t>
      </w:r>
      <w:r w:rsidR="008575C6">
        <w:rPr>
          <w:rFonts w:ascii="Arial" w:hAnsi="Arial" w:cs="Arial"/>
          <w:i/>
          <w:szCs w:val="22"/>
          <w:highlight w:val="cyan"/>
        </w:rPr>
        <w:t>If the Engagement is found to be inside the</w:t>
      </w:r>
      <w:r w:rsidRPr="00294823">
        <w:rPr>
          <w:rFonts w:ascii="Arial" w:hAnsi="Arial" w:cs="Arial"/>
          <w:i/>
          <w:szCs w:val="22"/>
          <w:highlight w:val="cyan"/>
        </w:rPr>
        <w:t xml:space="preserve"> IR35 </w:t>
      </w:r>
      <w:r w:rsidR="008575C6">
        <w:rPr>
          <w:rFonts w:ascii="Arial" w:hAnsi="Arial" w:cs="Arial"/>
          <w:i/>
          <w:szCs w:val="22"/>
          <w:highlight w:val="cyan"/>
        </w:rPr>
        <w:t>tax regime</w:t>
      </w:r>
      <w:r w:rsidRPr="00294823">
        <w:rPr>
          <w:rFonts w:ascii="Arial" w:hAnsi="Arial" w:cs="Arial"/>
          <w:i/>
          <w:szCs w:val="22"/>
          <w:highlight w:val="cyan"/>
        </w:rPr>
        <w:t xml:space="preserve">, this clause also </w:t>
      </w:r>
      <w:r w:rsidR="00AC48F2">
        <w:rPr>
          <w:rFonts w:ascii="Arial" w:hAnsi="Arial" w:cs="Arial"/>
          <w:i/>
          <w:szCs w:val="22"/>
          <w:highlight w:val="cyan"/>
        </w:rPr>
        <w:t>provides for the</w:t>
      </w:r>
      <w:r w:rsidRPr="00294823">
        <w:rPr>
          <w:rFonts w:ascii="Arial" w:hAnsi="Arial" w:cs="Arial"/>
          <w:i/>
          <w:szCs w:val="22"/>
          <w:highlight w:val="cyan"/>
        </w:rPr>
        <w:t xml:space="preserve"> </w:t>
      </w:r>
      <w:r w:rsidR="008575C6">
        <w:rPr>
          <w:rFonts w:ascii="Arial" w:hAnsi="Arial" w:cs="Arial"/>
          <w:i/>
          <w:szCs w:val="22"/>
          <w:highlight w:val="cyan"/>
        </w:rPr>
        <w:t xml:space="preserve">Client </w:t>
      </w:r>
      <w:r w:rsidRPr="00294823">
        <w:rPr>
          <w:rFonts w:ascii="Arial" w:hAnsi="Arial" w:cs="Arial"/>
          <w:i/>
          <w:szCs w:val="22"/>
          <w:highlight w:val="cyan"/>
        </w:rPr>
        <w:t xml:space="preserve">to </w:t>
      </w:r>
      <w:r w:rsidR="00AC48F2">
        <w:rPr>
          <w:rFonts w:ascii="Arial" w:hAnsi="Arial" w:cs="Arial"/>
          <w:i/>
          <w:szCs w:val="22"/>
          <w:highlight w:val="cyan"/>
        </w:rPr>
        <w:t xml:space="preserve">request </w:t>
      </w:r>
      <w:r w:rsidRPr="00294823">
        <w:rPr>
          <w:rFonts w:ascii="Arial" w:hAnsi="Arial" w:cs="Arial"/>
          <w:i/>
          <w:szCs w:val="22"/>
          <w:highlight w:val="cyan"/>
        </w:rPr>
        <w:t>the necessary information</w:t>
      </w:r>
      <w:r w:rsidR="00AC48F2">
        <w:rPr>
          <w:rFonts w:ascii="Arial" w:hAnsi="Arial" w:cs="Arial"/>
          <w:i/>
          <w:szCs w:val="22"/>
          <w:highlight w:val="cyan"/>
        </w:rPr>
        <w:t xml:space="preserve"> or documentation</w:t>
      </w:r>
      <w:r w:rsidRPr="00294823">
        <w:rPr>
          <w:rFonts w:ascii="Arial" w:hAnsi="Arial" w:cs="Arial"/>
          <w:i/>
          <w:szCs w:val="22"/>
          <w:highlight w:val="cyan"/>
        </w:rPr>
        <w:t xml:space="preserve"> </w:t>
      </w:r>
      <w:r w:rsidR="00294823" w:rsidRPr="00294823">
        <w:rPr>
          <w:rFonts w:ascii="Arial" w:hAnsi="Arial" w:cs="Arial"/>
          <w:i/>
          <w:szCs w:val="22"/>
          <w:highlight w:val="cyan"/>
        </w:rPr>
        <w:t xml:space="preserve">so that </w:t>
      </w:r>
      <w:r w:rsidR="003004C2">
        <w:rPr>
          <w:rFonts w:ascii="Arial" w:hAnsi="Arial" w:cs="Arial"/>
          <w:i/>
          <w:szCs w:val="22"/>
          <w:highlight w:val="cyan"/>
        </w:rPr>
        <w:t>it</w:t>
      </w:r>
      <w:r w:rsidR="00294823" w:rsidRPr="00294823">
        <w:rPr>
          <w:rFonts w:ascii="Arial" w:hAnsi="Arial" w:cs="Arial"/>
          <w:i/>
          <w:szCs w:val="22"/>
          <w:highlight w:val="cyan"/>
        </w:rPr>
        <w:t xml:space="preserve"> can operate payroll</w:t>
      </w:r>
      <w:r w:rsidR="00AC48F2">
        <w:rPr>
          <w:rFonts w:ascii="Arial" w:hAnsi="Arial" w:cs="Arial"/>
          <w:i/>
          <w:szCs w:val="22"/>
          <w:highlight w:val="cyan"/>
        </w:rPr>
        <w:t xml:space="preserve"> </w:t>
      </w:r>
      <w:r w:rsidR="00294823" w:rsidRPr="00294823">
        <w:rPr>
          <w:rFonts w:ascii="Arial" w:hAnsi="Arial" w:cs="Arial"/>
          <w:i/>
          <w:szCs w:val="22"/>
          <w:highlight w:val="cyan"/>
        </w:rPr>
        <w:t xml:space="preserve">in respect of the </w:t>
      </w:r>
      <w:r w:rsidR="00C85E7F">
        <w:rPr>
          <w:rFonts w:ascii="Arial" w:hAnsi="Arial" w:cs="Arial"/>
          <w:i/>
          <w:szCs w:val="22"/>
          <w:highlight w:val="cyan"/>
        </w:rPr>
        <w:t>Individual Consultant</w:t>
      </w:r>
      <w:r w:rsidR="00294823" w:rsidRPr="00294823">
        <w:rPr>
          <w:rFonts w:ascii="Arial" w:hAnsi="Arial" w:cs="Arial"/>
          <w:i/>
          <w:szCs w:val="22"/>
          <w:highlight w:val="cyan"/>
        </w:rPr>
        <w:t xml:space="preserve"> (e.g. the </w:t>
      </w:r>
      <w:r w:rsidR="003F6B5F">
        <w:rPr>
          <w:rFonts w:ascii="Arial" w:hAnsi="Arial" w:cs="Arial"/>
          <w:i/>
          <w:szCs w:val="22"/>
          <w:highlight w:val="cyan"/>
        </w:rPr>
        <w:t xml:space="preserve">Client </w:t>
      </w:r>
      <w:r w:rsidR="003004C2">
        <w:rPr>
          <w:rFonts w:ascii="Arial" w:hAnsi="Arial" w:cs="Arial"/>
          <w:i/>
          <w:szCs w:val="22"/>
          <w:highlight w:val="cyan"/>
        </w:rPr>
        <w:t xml:space="preserve">may request details of the </w:t>
      </w:r>
      <w:r w:rsidR="00C85E7F">
        <w:rPr>
          <w:rFonts w:ascii="Arial" w:hAnsi="Arial" w:cs="Arial"/>
          <w:i/>
          <w:szCs w:val="22"/>
          <w:highlight w:val="cyan"/>
        </w:rPr>
        <w:t>Individual Consultant</w:t>
      </w:r>
      <w:r w:rsidR="00294823" w:rsidRPr="00294823">
        <w:rPr>
          <w:rFonts w:ascii="Arial" w:hAnsi="Arial" w:cs="Arial"/>
          <w:i/>
          <w:szCs w:val="22"/>
          <w:highlight w:val="cyan"/>
        </w:rPr>
        <w:t xml:space="preserve">’s full name, date of birth and National </w:t>
      </w:r>
      <w:r w:rsidR="00536FD9">
        <w:rPr>
          <w:rFonts w:ascii="Arial" w:hAnsi="Arial" w:cs="Arial"/>
          <w:i/>
          <w:szCs w:val="22"/>
          <w:highlight w:val="cyan"/>
        </w:rPr>
        <w:t>I</w:t>
      </w:r>
      <w:r w:rsidR="00536FD9" w:rsidRPr="00294823">
        <w:rPr>
          <w:rFonts w:ascii="Arial" w:hAnsi="Arial" w:cs="Arial"/>
          <w:i/>
          <w:szCs w:val="22"/>
          <w:highlight w:val="cyan"/>
        </w:rPr>
        <w:t xml:space="preserve">nsurance </w:t>
      </w:r>
      <w:r w:rsidR="00FA6072">
        <w:rPr>
          <w:rFonts w:ascii="Arial" w:hAnsi="Arial" w:cs="Arial"/>
          <w:i/>
          <w:szCs w:val="22"/>
          <w:highlight w:val="cyan"/>
        </w:rPr>
        <w:t>number)</w:t>
      </w:r>
      <w:r w:rsidR="00B05D4E">
        <w:rPr>
          <w:rFonts w:ascii="Arial" w:hAnsi="Arial" w:cs="Arial"/>
          <w:i/>
          <w:szCs w:val="22"/>
          <w:highlight w:val="cyan"/>
        </w:rPr>
        <w:t>.</w:t>
      </w:r>
      <w:r w:rsidR="00294823" w:rsidRPr="00867671">
        <w:rPr>
          <w:rFonts w:ascii="Arial" w:hAnsi="Arial" w:cs="Arial"/>
          <w:szCs w:val="22"/>
          <w:highlight w:val="cyan"/>
        </w:rPr>
        <w:t>]</w:t>
      </w:r>
    </w:p>
    <w:p w14:paraId="655A6E15" w14:textId="014E845C" w:rsidR="000F3CC6" w:rsidRPr="00B60110" w:rsidRDefault="00F641C3">
      <w:pPr>
        <w:pStyle w:val="Heading1"/>
        <w:rPr>
          <w:rFonts w:ascii="Arial" w:hAnsi="Arial" w:cs="Arial"/>
          <w:szCs w:val="22"/>
        </w:rPr>
      </w:pPr>
      <w:bookmarkStart w:id="2" w:name="a21fd9ddfcadbe9c0"/>
      <w:r>
        <w:rPr>
          <w:rFonts w:ascii="Arial" w:hAnsi="Arial" w:cs="Arial"/>
          <w:szCs w:val="22"/>
        </w:rPr>
        <w:t>f</w:t>
      </w:r>
      <w:r w:rsidR="003B5FDB" w:rsidRPr="00B60110">
        <w:rPr>
          <w:rFonts w:ascii="Arial" w:hAnsi="Arial" w:cs="Arial"/>
          <w:szCs w:val="22"/>
        </w:rPr>
        <w:t>ees and expenses</w:t>
      </w:r>
      <w:bookmarkEnd w:id="2"/>
    </w:p>
    <w:p w14:paraId="593E16E2" w14:textId="5BA8610D" w:rsidR="0040009E" w:rsidRPr="000E1654" w:rsidRDefault="003B5FDB" w:rsidP="000E1654">
      <w:pPr>
        <w:pStyle w:val="Heading2"/>
        <w:rPr>
          <w:rFonts w:ascii="Arial" w:hAnsi="Arial" w:cs="Arial"/>
          <w:szCs w:val="22"/>
        </w:rPr>
      </w:pPr>
      <w:bookmarkStart w:id="3" w:name="[p(xidFeesSub1)]"/>
      <w:r w:rsidRPr="00B60110">
        <w:rPr>
          <w:rFonts w:ascii="Arial" w:hAnsi="Arial" w:cs="Arial"/>
          <w:szCs w:val="22"/>
        </w:rPr>
        <w:t xml:space="preserve">The </w:t>
      </w:r>
      <w:r w:rsidR="004D6546">
        <w:rPr>
          <w:rFonts w:ascii="Arial" w:hAnsi="Arial" w:cs="Arial"/>
          <w:szCs w:val="22"/>
        </w:rPr>
        <w:t>Client</w:t>
      </w:r>
      <w:r w:rsidRPr="00B60110">
        <w:rPr>
          <w:rFonts w:ascii="Arial" w:hAnsi="Arial" w:cs="Arial"/>
          <w:szCs w:val="22"/>
        </w:rPr>
        <w:t xml:space="preserve"> will pay </w:t>
      </w:r>
      <w:r w:rsidR="00966B93">
        <w:rPr>
          <w:rFonts w:ascii="Arial" w:hAnsi="Arial" w:cs="Arial"/>
          <w:szCs w:val="22"/>
        </w:rPr>
        <w:t xml:space="preserve">the </w:t>
      </w:r>
      <w:r w:rsidR="00C85E7F">
        <w:rPr>
          <w:rFonts w:ascii="Arial" w:hAnsi="Arial" w:cs="Arial"/>
          <w:szCs w:val="22"/>
        </w:rPr>
        <w:t>Consultant Company</w:t>
      </w:r>
      <w:r w:rsidR="00966B93">
        <w:rPr>
          <w:rFonts w:ascii="Arial" w:hAnsi="Arial" w:cs="Arial"/>
          <w:szCs w:val="22"/>
        </w:rPr>
        <w:t xml:space="preserve"> </w:t>
      </w:r>
      <w:r w:rsidR="00FF59E0">
        <w:rPr>
          <w:rFonts w:ascii="Arial" w:hAnsi="Arial" w:cs="Arial"/>
          <w:szCs w:val="22"/>
        </w:rPr>
        <w:t>[[</w:t>
      </w:r>
      <w:r w:rsidRPr="006911E9">
        <w:rPr>
          <w:rFonts w:ascii="Arial" w:hAnsi="Arial" w:cs="Arial"/>
          <w:szCs w:val="22"/>
          <w:highlight w:val="yellow"/>
        </w:rPr>
        <w:t xml:space="preserve">a fee of </w:t>
      </w:r>
      <w:proofErr w:type="gramStart"/>
      <w:r w:rsidRPr="006911E9">
        <w:rPr>
          <w:rFonts w:ascii="Arial" w:hAnsi="Arial" w:cs="Arial"/>
          <w:szCs w:val="22"/>
          <w:highlight w:val="yellow"/>
        </w:rPr>
        <w:t>£</w:t>
      </w:r>
      <w:r w:rsidR="002D6632" w:rsidRPr="006911E9">
        <w:rPr>
          <w:rFonts w:ascii="Arial" w:hAnsi="Arial" w:cs="Arial"/>
          <w:szCs w:val="22"/>
          <w:highlight w:val="yellow"/>
        </w:rPr>
        <w:t>[</w:t>
      </w:r>
      <w:proofErr w:type="spellStart"/>
      <w:proofErr w:type="gramEnd"/>
      <w:r w:rsidR="00B60110" w:rsidRPr="006911E9">
        <w:rPr>
          <w:rFonts w:ascii="Arial" w:hAnsi="Arial" w:cs="Arial"/>
          <w:szCs w:val="22"/>
          <w:highlight w:val="yellow"/>
        </w:rPr>
        <w:t>xxx</w:t>
      </w:r>
      <w:r w:rsidR="00B918AE" w:rsidRPr="006911E9">
        <w:rPr>
          <w:rFonts w:ascii="Arial" w:hAnsi="Arial" w:cs="Arial"/>
          <w:szCs w:val="22"/>
          <w:highlight w:val="yellow"/>
        </w:rPr>
        <w:t>x</w:t>
      </w:r>
      <w:proofErr w:type="spellEnd"/>
      <w:r w:rsidR="002D6632" w:rsidRPr="006911E9">
        <w:rPr>
          <w:rFonts w:ascii="Arial" w:hAnsi="Arial" w:cs="Arial"/>
          <w:szCs w:val="22"/>
          <w:highlight w:val="yellow"/>
        </w:rPr>
        <w:t>]</w:t>
      </w:r>
      <w:r w:rsidRPr="006911E9">
        <w:rPr>
          <w:rFonts w:ascii="Arial" w:hAnsi="Arial" w:cs="Arial"/>
          <w:szCs w:val="22"/>
          <w:highlight w:val="yellow"/>
        </w:rPr>
        <w:t xml:space="preserve"> per </w:t>
      </w:r>
      <w:r w:rsidR="002D6632" w:rsidRPr="006911E9">
        <w:rPr>
          <w:rFonts w:ascii="Arial" w:hAnsi="Arial" w:cs="Arial"/>
          <w:szCs w:val="22"/>
          <w:highlight w:val="yellow"/>
        </w:rPr>
        <w:t>[</w:t>
      </w:r>
      <w:r w:rsidR="002D6632">
        <w:rPr>
          <w:rFonts w:ascii="Arial" w:hAnsi="Arial" w:cs="Arial"/>
          <w:szCs w:val="22"/>
          <w:highlight w:val="yellow"/>
        </w:rPr>
        <w:t>hour/</w:t>
      </w:r>
      <w:r w:rsidRPr="002D6632">
        <w:rPr>
          <w:rFonts w:ascii="Arial" w:hAnsi="Arial" w:cs="Arial"/>
          <w:szCs w:val="22"/>
          <w:highlight w:val="yellow"/>
        </w:rPr>
        <w:t>day</w:t>
      </w:r>
      <w:r w:rsidR="0072272D" w:rsidRPr="00FF59E0">
        <w:rPr>
          <w:rFonts w:ascii="Arial" w:hAnsi="Arial" w:cs="Arial"/>
          <w:szCs w:val="22"/>
          <w:highlight w:val="yellow"/>
        </w:rPr>
        <w:t>] OR [</w:t>
      </w:r>
      <w:r w:rsidR="0072272D" w:rsidRPr="0072272D">
        <w:rPr>
          <w:rFonts w:ascii="Arial" w:hAnsi="Arial" w:cs="Arial"/>
          <w:szCs w:val="22"/>
          <w:highlight w:val="yellow"/>
        </w:rPr>
        <w:t xml:space="preserve">fees </w:t>
      </w:r>
      <w:r w:rsidR="003F6B5F">
        <w:rPr>
          <w:rFonts w:ascii="Arial" w:hAnsi="Arial" w:cs="Arial"/>
          <w:szCs w:val="22"/>
          <w:highlight w:val="yellow"/>
        </w:rPr>
        <w:t xml:space="preserve">for the Services </w:t>
      </w:r>
      <w:r w:rsidR="0072272D" w:rsidRPr="0072272D">
        <w:rPr>
          <w:rFonts w:ascii="Arial" w:hAnsi="Arial" w:cs="Arial"/>
          <w:szCs w:val="22"/>
          <w:highlight w:val="yellow"/>
        </w:rPr>
        <w:t xml:space="preserve">as set out in the </w:t>
      </w:r>
      <w:r w:rsidR="0072272D" w:rsidRPr="00867671">
        <w:rPr>
          <w:rFonts w:ascii="Arial" w:hAnsi="Arial" w:cs="Arial"/>
          <w:szCs w:val="22"/>
          <w:highlight w:val="yellow"/>
        </w:rPr>
        <w:t>Services</w:t>
      </w:r>
      <w:r w:rsidR="003F6B5F" w:rsidRPr="00867671">
        <w:rPr>
          <w:rFonts w:ascii="Arial" w:hAnsi="Arial" w:cs="Arial"/>
          <w:szCs w:val="22"/>
          <w:highlight w:val="yellow"/>
        </w:rPr>
        <w:t xml:space="preserve"> Annex [A</w:t>
      </w:r>
      <w:r w:rsidR="0072272D" w:rsidRPr="00867671">
        <w:rPr>
          <w:rFonts w:ascii="Arial" w:hAnsi="Arial" w:cs="Arial"/>
          <w:szCs w:val="22"/>
          <w:highlight w:val="yellow"/>
        </w:rPr>
        <w:t>]</w:t>
      </w:r>
      <w:r w:rsidR="0072272D">
        <w:rPr>
          <w:rFonts w:ascii="Arial" w:hAnsi="Arial" w:cs="Arial"/>
          <w:szCs w:val="22"/>
        </w:rPr>
        <w:t xml:space="preserve">] </w:t>
      </w:r>
      <w:r w:rsidRPr="00B60110">
        <w:rPr>
          <w:rFonts w:ascii="Arial" w:hAnsi="Arial" w:cs="Arial"/>
          <w:szCs w:val="22"/>
        </w:rPr>
        <w:t xml:space="preserve"> </w:t>
      </w:r>
      <w:r w:rsidR="002D6632">
        <w:rPr>
          <w:rFonts w:ascii="Arial" w:hAnsi="Arial" w:cs="Arial"/>
          <w:szCs w:val="22"/>
        </w:rPr>
        <w:t>[</w:t>
      </w:r>
      <w:r w:rsidR="002D6632">
        <w:rPr>
          <w:rFonts w:ascii="Arial" w:hAnsi="Arial" w:cs="Arial"/>
          <w:szCs w:val="22"/>
          <w:highlight w:val="yellow"/>
        </w:rPr>
        <w:t xml:space="preserve">exclusive/inclusive </w:t>
      </w:r>
      <w:r w:rsidRPr="00B60110">
        <w:rPr>
          <w:rFonts w:ascii="Arial" w:hAnsi="Arial" w:cs="Arial"/>
          <w:szCs w:val="22"/>
          <w:highlight w:val="yellow"/>
        </w:rPr>
        <w:t>of VAT</w:t>
      </w:r>
      <w:r w:rsidR="002D6632">
        <w:rPr>
          <w:rFonts w:ascii="Arial" w:hAnsi="Arial" w:cs="Arial"/>
          <w:szCs w:val="22"/>
        </w:rPr>
        <w:t>]</w:t>
      </w:r>
      <w:r w:rsidR="00803148">
        <w:rPr>
          <w:rFonts w:ascii="Arial" w:hAnsi="Arial" w:cs="Arial"/>
          <w:szCs w:val="22"/>
        </w:rPr>
        <w:t xml:space="preserve"> </w:t>
      </w:r>
      <w:r w:rsidR="00803148" w:rsidRPr="000B3F6E">
        <w:rPr>
          <w:rFonts w:ascii="Arial" w:hAnsi="Arial" w:cs="Arial"/>
          <w:szCs w:val="22"/>
        </w:rPr>
        <w:t xml:space="preserve">less any deductions for income tax or </w:t>
      </w:r>
      <w:r w:rsidR="009A0EA6" w:rsidRPr="000B3F6E">
        <w:rPr>
          <w:rFonts w:ascii="Arial" w:hAnsi="Arial" w:cs="Arial"/>
          <w:szCs w:val="22"/>
        </w:rPr>
        <w:t>National Insurance Contributions</w:t>
      </w:r>
      <w:r w:rsidR="000E1654" w:rsidRPr="000B3F6E">
        <w:rPr>
          <w:rFonts w:ascii="Arial" w:hAnsi="Arial" w:cs="Arial"/>
          <w:szCs w:val="22"/>
        </w:rPr>
        <w:t xml:space="preserve"> (if required by law).</w:t>
      </w:r>
      <w:r w:rsidR="000E1654">
        <w:rPr>
          <w:rFonts w:ascii="Arial" w:hAnsi="Arial" w:cs="Arial"/>
          <w:szCs w:val="22"/>
        </w:rPr>
        <w:t xml:space="preserve"> </w:t>
      </w:r>
      <w:r w:rsidR="00966B93" w:rsidRPr="000E1654">
        <w:rPr>
          <w:rFonts w:ascii="Arial" w:hAnsi="Arial" w:cs="Arial"/>
          <w:szCs w:val="22"/>
        </w:rPr>
        <w:t xml:space="preserve">The </w:t>
      </w:r>
      <w:r w:rsidR="00C85E7F" w:rsidRPr="000E1654">
        <w:rPr>
          <w:rFonts w:ascii="Arial" w:hAnsi="Arial" w:cs="Arial"/>
          <w:szCs w:val="22"/>
        </w:rPr>
        <w:t>Consultant Company</w:t>
      </w:r>
      <w:r w:rsidR="00966B93" w:rsidRPr="000E1654">
        <w:rPr>
          <w:rFonts w:ascii="Arial" w:hAnsi="Arial" w:cs="Arial"/>
          <w:szCs w:val="22"/>
        </w:rPr>
        <w:t xml:space="preserve"> </w:t>
      </w:r>
      <w:r w:rsidRPr="000E1654">
        <w:rPr>
          <w:rFonts w:ascii="Arial" w:hAnsi="Arial" w:cs="Arial"/>
          <w:szCs w:val="22"/>
        </w:rPr>
        <w:t xml:space="preserve">shall submit invoices to the </w:t>
      </w:r>
      <w:r w:rsidR="004D6546" w:rsidRPr="000E1654">
        <w:rPr>
          <w:rFonts w:ascii="Arial" w:hAnsi="Arial" w:cs="Arial"/>
          <w:szCs w:val="22"/>
        </w:rPr>
        <w:t>Client</w:t>
      </w:r>
      <w:r w:rsidRPr="000E1654">
        <w:rPr>
          <w:rFonts w:ascii="Arial" w:hAnsi="Arial" w:cs="Arial"/>
          <w:szCs w:val="22"/>
        </w:rPr>
        <w:t xml:space="preserve"> </w:t>
      </w:r>
      <w:r w:rsidR="00D21794" w:rsidRPr="000E1654">
        <w:rPr>
          <w:rFonts w:ascii="Arial" w:hAnsi="Arial" w:cs="Arial"/>
          <w:szCs w:val="22"/>
        </w:rPr>
        <w:t>[</w:t>
      </w:r>
      <w:r w:rsidRPr="000E1654">
        <w:rPr>
          <w:rFonts w:ascii="Arial" w:hAnsi="Arial" w:cs="Arial"/>
          <w:szCs w:val="22"/>
          <w:highlight w:val="yellow"/>
        </w:rPr>
        <w:t xml:space="preserve">on a </w:t>
      </w:r>
      <w:r w:rsidR="002D4FDF" w:rsidRPr="000E1654">
        <w:rPr>
          <w:rFonts w:ascii="Arial" w:hAnsi="Arial" w:cs="Arial"/>
          <w:szCs w:val="22"/>
          <w:highlight w:val="yellow"/>
        </w:rPr>
        <w:t>[</w:t>
      </w:r>
      <w:r w:rsidR="00A101A8" w:rsidRPr="000E1654">
        <w:rPr>
          <w:rFonts w:ascii="Arial" w:hAnsi="Arial" w:cs="Arial"/>
          <w:szCs w:val="22"/>
          <w:highlight w:val="yellow"/>
        </w:rPr>
        <w:t>week</w:t>
      </w:r>
      <w:r w:rsidRPr="000E1654">
        <w:rPr>
          <w:rFonts w:ascii="Arial" w:hAnsi="Arial" w:cs="Arial"/>
          <w:szCs w:val="22"/>
          <w:highlight w:val="yellow"/>
        </w:rPr>
        <w:t>ly</w:t>
      </w:r>
      <w:r w:rsidR="002A0C68" w:rsidRPr="000E1654">
        <w:rPr>
          <w:rFonts w:ascii="Arial" w:hAnsi="Arial" w:cs="Arial"/>
          <w:szCs w:val="22"/>
          <w:highlight w:val="yellow"/>
        </w:rPr>
        <w:t>/monthly</w:t>
      </w:r>
      <w:r w:rsidR="002D4FDF" w:rsidRPr="000E1654">
        <w:rPr>
          <w:rFonts w:ascii="Arial" w:hAnsi="Arial" w:cs="Arial"/>
          <w:szCs w:val="22"/>
          <w:highlight w:val="yellow"/>
        </w:rPr>
        <w:t>]</w:t>
      </w:r>
      <w:r w:rsidRPr="000E1654">
        <w:rPr>
          <w:rFonts w:ascii="Arial" w:hAnsi="Arial" w:cs="Arial"/>
          <w:szCs w:val="22"/>
          <w:highlight w:val="yellow"/>
        </w:rPr>
        <w:t xml:space="preserve"> basis</w:t>
      </w:r>
      <w:r w:rsidR="000E1654" w:rsidRPr="000E1654">
        <w:rPr>
          <w:rFonts w:ascii="Arial" w:hAnsi="Arial" w:cs="Arial"/>
          <w:szCs w:val="22"/>
          <w:highlight w:val="yellow"/>
        </w:rPr>
        <w:t>]</w:t>
      </w:r>
      <w:r w:rsidR="000E1654" w:rsidRPr="000E1654">
        <w:rPr>
          <w:rFonts w:ascii="Arial" w:hAnsi="Arial" w:cs="Arial"/>
          <w:szCs w:val="22"/>
        </w:rPr>
        <w:t xml:space="preserve"> </w:t>
      </w:r>
      <w:r w:rsidR="00D21794" w:rsidRPr="000E1654">
        <w:rPr>
          <w:rFonts w:ascii="Arial" w:hAnsi="Arial" w:cs="Arial"/>
          <w:szCs w:val="22"/>
        </w:rPr>
        <w:t xml:space="preserve">during the Engagement </w:t>
      </w:r>
      <w:r w:rsidRPr="000E1654">
        <w:rPr>
          <w:rFonts w:ascii="Arial" w:hAnsi="Arial" w:cs="Arial"/>
          <w:szCs w:val="22"/>
        </w:rPr>
        <w:t xml:space="preserve">setting out </w:t>
      </w:r>
      <w:r w:rsidR="00FC45AB" w:rsidRPr="000E1654">
        <w:rPr>
          <w:rFonts w:ascii="Arial" w:hAnsi="Arial" w:cs="Arial"/>
          <w:szCs w:val="22"/>
        </w:rPr>
        <w:t>details of the Services provided and [</w:t>
      </w:r>
      <w:r w:rsidR="00226AA9" w:rsidRPr="000E1654">
        <w:rPr>
          <w:rFonts w:ascii="Arial" w:hAnsi="Arial" w:cs="Arial"/>
          <w:szCs w:val="22"/>
          <w:highlight w:val="yellow"/>
        </w:rPr>
        <w:t>[</w:t>
      </w:r>
      <w:r w:rsidRPr="000E1654">
        <w:rPr>
          <w:rFonts w:ascii="Arial" w:hAnsi="Arial" w:cs="Arial"/>
          <w:szCs w:val="22"/>
          <w:highlight w:val="yellow"/>
        </w:rPr>
        <w:t xml:space="preserve">the </w:t>
      </w:r>
      <w:r w:rsidR="00966B93" w:rsidRPr="000E1654">
        <w:rPr>
          <w:rFonts w:ascii="Arial" w:hAnsi="Arial" w:cs="Arial"/>
          <w:szCs w:val="22"/>
          <w:highlight w:val="yellow"/>
        </w:rPr>
        <w:t>[</w:t>
      </w:r>
      <w:r w:rsidRPr="000E1654">
        <w:rPr>
          <w:rFonts w:ascii="Arial" w:hAnsi="Arial" w:cs="Arial"/>
          <w:szCs w:val="22"/>
          <w:highlight w:val="yellow"/>
        </w:rPr>
        <w:t>hours</w:t>
      </w:r>
      <w:r w:rsidR="00966B93" w:rsidRPr="000E1654">
        <w:rPr>
          <w:rFonts w:ascii="Arial" w:hAnsi="Arial" w:cs="Arial"/>
          <w:szCs w:val="22"/>
          <w:highlight w:val="yellow"/>
        </w:rPr>
        <w:t>/days]</w:t>
      </w:r>
      <w:r w:rsidRPr="000E1654">
        <w:rPr>
          <w:rFonts w:ascii="Arial" w:hAnsi="Arial" w:cs="Arial"/>
          <w:szCs w:val="22"/>
          <w:highlight w:val="yellow"/>
        </w:rPr>
        <w:t xml:space="preserve"> that </w:t>
      </w:r>
      <w:r w:rsidR="00966B93" w:rsidRPr="000E1654">
        <w:rPr>
          <w:rFonts w:ascii="Arial" w:hAnsi="Arial" w:cs="Arial"/>
          <w:szCs w:val="22"/>
          <w:highlight w:val="yellow"/>
        </w:rPr>
        <w:t xml:space="preserve">the </w:t>
      </w:r>
      <w:r w:rsidR="00C85E7F" w:rsidRPr="000E1654">
        <w:rPr>
          <w:rFonts w:ascii="Arial" w:hAnsi="Arial" w:cs="Arial"/>
          <w:szCs w:val="22"/>
          <w:highlight w:val="yellow"/>
        </w:rPr>
        <w:t>Individual Consultant</w:t>
      </w:r>
      <w:r w:rsidR="00966B93" w:rsidRPr="000E1654">
        <w:rPr>
          <w:rFonts w:ascii="Arial" w:hAnsi="Arial" w:cs="Arial"/>
          <w:szCs w:val="22"/>
          <w:highlight w:val="yellow"/>
        </w:rPr>
        <w:t xml:space="preserve"> </w:t>
      </w:r>
      <w:r w:rsidR="009D754E" w:rsidRPr="000E1654">
        <w:rPr>
          <w:rFonts w:ascii="Arial" w:hAnsi="Arial" w:cs="Arial"/>
          <w:szCs w:val="22"/>
          <w:highlight w:val="yellow"/>
        </w:rPr>
        <w:t>[</w:t>
      </w:r>
      <w:r w:rsidR="00B55D89" w:rsidRPr="000E1654">
        <w:rPr>
          <w:rFonts w:ascii="Arial" w:hAnsi="Arial" w:cs="Arial"/>
          <w:szCs w:val="22"/>
          <w:highlight w:val="yellow"/>
        </w:rPr>
        <w:t>(or any Substitute)</w:t>
      </w:r>
      <w:r w:rsidR="009D754E" w:rsidRPr="000E1654">
        <w:rPr>
          <w:rFonts w:ascii="Arial" w:hAnsi="Arial" w:cs="Arial"/>
          <w:szCs w:val="22"/>
          <w:highlight w:val="yellow"/>
        </w:rPr>
        <w:t>]</w:t>
      </w:r>
      <w:r w:rsidR="00B55D89" w:rsidRPr="000E1654">
        <w:rPr>
          <w:rFonts w:ascii="Arial" w:hAnsi="Arial" w:cs="Arial"/>
          <w:szCs w:val="22"/>
          <w:highlight w:val="yellow"/>
        </w:rPr>
        <w:t xml:space="preserve"> </w:t>
      </w:r>
      <w:r w:rsidR="00966B93" w:rsidRPr="000E1654">
        <w:rPr>
          <w:rFonts w:ascii="Arial" w:hAnsi="Arial" w:cs="Arial"/>
          <w:szCs w:val="22"/>
          <w:highlight w:val="yellow"/>
        </w:rPr>
        <w:t>has</w:t>
      </w:r>
      <w:r w:rsidRPr="000E1654">
        <w:rPr>
          <w:rFonts w:ascii="Arial" w:hAnsi="Arial" w:cs="Arial"/>
          <w:szCs w:val="22"/>
          <w:highlight w:val="yellow"/>
        </w:rPr>
        <w:t xml:space="preserve"> worked</w:t>
      </w:r>
      <w:r w:rsidR="00D21794" w:rsidRPr="00FF59E0">
        <w:rPr>
          <w:rFonts w:ascii="Arial" w:hAnsi="Arial" w:cs="Arial"/>
          <w:szCs w:val="22"/>
          <w:highlight w:val="yellow"/>
        </w:rPr>
        <w:t>,</w:t>
      </w:r>
      <w:r w:rsidR="002D4FDF" w:rsidRPr="00FF59E0">
        <w:rPr>
          <w:rFonts w:ascii="Arial" w:hAnsi="Arial" w:cs="Arial"/>
          <w:szCs w:val="22"/>
          <w:highlight w:val="yellow"/>
        </w:rPr>
        <w:t>]</w:t>
      </w:r>
      <w:r w:rsidR="00FC45AB" w:rsidRPr="00FF59E0">
        <w:rPr>
          <w:rFonts w:ascii="Arial" w:hAnsi="Arial" w:cs="Arial"/>
          <w:szCs w:val="22"/>
          <w:highlight w:val="yellow"/>
        </w:rPr>
        <w:t xml:space="preserve"> OR</w:t>
      </w:r>
      <w:r w:rsidR="00D21794" w:rsidRPr="00FF59E0">
        <w:rPr>
          <w:rFonts w:ascii="Arial" w:hAnsi="Arial" w:cs="Arial"/>
          <w:szCs w:val="22"/>
          <w:highlight w:val="yellow"/>
        </w:rPr>
        <w:t xml:space="preserve"> </w:t>
      </w:r>
      <w:r w:rsidR="002D4FDF" w:rsidRPr="00FF59E0">
        <w:rPr>
          <w:rFonts w:ascii="Arial" w:hAnsi="Arial" w:cs="Arial"/>
          <w:szCs w:val="22"/>
          <w:highlight w:val="yellow"/>
        </w:rPr>
        <w:t>[</w:t>
      </w:r>
      <w:r w:rsidR="00FC45AB" w:rsidRPr="00FF59E0">
        <w:rPr>
          <w:rFonts w:ascii="Arial" w:hAnsi="Arial" w:cs="Arial"/>
          <w:szCs w:val="22"/>
          <w:highlight w:val="yellow"/>
        </w:rPr>
        <w:t xml:space="preserve">the </w:t>
      </w:r>
      <w:r w:rsidR="00FC45AB" w:rsidRPr="000E1654">
        <w:rPr>
          <w:rFonts w:ascii="Arial" w:hAnsi="Arial" w:cs="Arial"/>
          <w:szCs w:val="22"/>
          <w:highlight w:val="yellow"/>
        </w:rPr>
        <w:t xml:space="preserve">date and description of </w:t>
      </w:r>
      <w:r w:rsidR="002D4FDF" w:rsidRPr="000E1654">
        <w:rPr>
          <w:rFonts w:ascii="Arial" w:hAnsi="Arial" w:cs="Arial"/>
          <w:szCs w:val="22"/>
          <w:highlight w:val="yellow"/>
        </w:rPr>
        <w:t xml:space="preserve">any </w:t>
      </w:r>
      <w:r w:rsidR="000F01A7">
        <w:rPr>
          <w:rFonts w:ascii="Arial" w:hAnsi="Arial" w:cs="Arial"/>
          <w:szCs w:val="22"/>
          <w:highlight w:val="yellow"/>
        </w:rPr>
        <w:t>[INSERT DETAILS OF DELIVERABLES/PROJECT/MILESTONE]</w:t>
      </w:r>
      <w:r w:rsidR="002D4FDF" w:rsidRPr="000E1654">
        <w:rPr>
          <w:rFonts w:ascii="Arial" w:hAnsi="Arial" w:cs="Arial"/>
          <w:szCs w:val="22"/>
          <w:highlight w:val="yellow"/>
        </w:rPr>
        <w:t xml:space="preserve"> completed, to the satisfaction of the C</w:t>
      </w:r>
      <w:r w:rsidR="006804A9" w:rsidRPr="000E1654">
        <w:rPr>
          <w:rFonts w:ascii="Arial" w:hAnsi="Arial" w:cs="Arial"/>
          <w:szCs w:val="22"/>
          <w:highlight w:val="yellow"/>
        </w:rPr>
        <w:t>lient, and</w:t>
      </w:r>
      <w:r w:rsidR="002D4FDF" w:rsidRPr="000E1654">
        <w:rPr>
          <w:rFonts w:ascii="Arial" w:hAnsi="Arial" w:cs="Arial"/>
          <w:szCs w:val="22"/>
          <w:highlight w:val="yellow"/>
        </w:rPr>
        <w:t xml:space="preserve"> in accordance with </w:t>
      </w:r>
      <w:r w:rsidR="000F01A7">
        <w:rPr>
          <w:rFonts w:ascii="Arial" w:hAnsi="Arial" w:cs="Arial"/>
          <w:szCs w:val="22"/>
          <w:highlight w:val="yellow"/>
        </w:rPr>
        <w:t>its</w:t>
      </w:r>
      <w:r w:rsidR="000F01A7" w:rsidRPr="000E1654">
        <w:rPr>
          <w:rFonts w:ascii="Arial" w:hAnsi="Arial" w:cs="Arial"/>
          <w:szCs w:val="22"/>
          <w:highlight w:val="yellow"/>
        </w:rPr>
        <w:t xml:space="preserve"> </w:t>
      </w:r>
      <w:r w:rsidR="002D4FDF" w:rsidRPr="000E1654">
        <w:rPr>
          <w:rFonts w:ascii="Arial" w:hAnsi="Arial" w:cs="Arial"/>
          <w:szCs w:val="22"/>
          <w:highlight w:val="yellow"/>
        </w:rPr>
        <w:t>requirements</w:t>
      </w:r>
      <w:r w:rsidR="000F01A7">
        <w:rPr>
          <w:rFonts w:ascii="Arial" w:hAnsi="Arial" w:cs="Arial"/>
          <w:szCs w:val="22"/>
          <w:highlight w:val="yellow"/>
        </w:rPr>
        <w:t xml:space="preserve"> </w:t>
      </w:r>
      <w:r w:rsidR="002D4FDF" w:rsidRPr="000E1654">
        <w:rPr>
          <w:rFonts w:ascii="Arial" w:hAnsi="Arial" w:cs="Arial"/>
          <w:szCs w:val="22"/>
          <w:highlight w:val="yellow"/>
        </w:rPr>
        <w:t>in the Services</w:t>
      </w:r>
      <w:r w:rsidR="002D4FDF" w:rsidRPr="000E1654">
        <w:rPr>
          <w:rFonts w:ascii="Arial" w:hAnsi="Arial" w:cs="Arial"/>
          <w:szCs w:val="22"/>
        </w:rPr>
        <w:t>]</w:t>
      </w:r>
      <w:r w:rsidR="00026ACC" w:rsidRPr="000E1654">
        <w:rPr>
          <w:rFonts w:ascii="Arial" w:hAnsi="Arial" w:cs="Arial"/>
          <w:szCs w:val="22"/>
        </w:rPr>
        <w:t xml:space="preserve">. Invoices will </w:t>
      </w:r>
      <w:r w:rsidR="000F01A7">
        <w:rPr>
          <w:rFonts w:ascii="Arial" w:hAnsi="Arial" w:cs="Arial"/>
          <w:szCs w:val="22"/>
        </w:rPr>
        <w:t xml:space="preserve">also </w:t>
      </w:r>
      <w:r w:rsidR="00026ACC" w:rsidRPr="000E1654">
        <w:rPr>
          <w:rFonts w:ascii="Arial" w:hAnsi="Arial" w:cs="Arial"/>
          <w:szCs w:val="22"/>
        </w:rPr>
        <w:t xml:space="preserve">specify </w:t>
      </w:r>
      <w:r w:rsidR="00D21794" w:rsidRPr="000E1654">
        <w:rPr>
          <w:rFonts w:ascii="Arial" w:hAnsi="Arial" w:cs="Arial"/>
          <w:szCs w:val="22"/>
        </w:rPr>
        <w:t xml:space="preserve">the amount of the fee payable </w:t>
      </w:r>
      <w:r w:rsidR="002D4FDF" w:rsidRPr="000E1654">
        <w:rPr>
          <w:rFonts w:ascii="Arial" w:hAnsi="Arial" w:cs="Arial"/>
          <w:szCs w:val="22"/>
        </w:rPr>
        <w:t xml:space="preserve">(and VAT, if applicable) </w:t>
      </w:r>
      <w:r w:rsidR="00D21794" w:rsidRPr="000E1654">
        <w:rPr>
          <w:rFonts w:ascii="Arial" w:hAnsi="Arial" w:cs="Arial"/>
          <w:szCs w:val="22"/>
        </w:rPr>
        <w:t xml:space="preserve">for </w:t>
      </w:r>
      <w:r w:rsidR="00E15C54" w:rsidRPr="000E1654">
        <w:rPr>
          <w:rFonts w:ascii="Arial" w:hAnsi="Arial" w:cs="Arial"/>
          <w:szCs w:val="22"/>
        </w:rPr>
        <w:t>[</w:t>
      </w:r>
      <w:r w:rsidR="00D21794" w:rsidRPr="000E1654">
        <w:rPr>
          <w:rFonts w:ascii="Arial" w:hAnsi="Arial" w:cs="Arial"/>
          <w:szCs w:val="22"/>
          <w:highlight w:val="yellow"/>
        </w:rPr>
        <w:t xml:space="preserve">the Services </w:t>
      </w:r>
      <w:r w:rsidR="00E15C54" w:rsidRPr="000E1654">
        <w:rPr>
          <w:rFonts w:ascii="Arial" w:hAnsi="Arial" w:cs="Arial"/>
          <w:szCs w:val="22"/>
          <w:highlight w:val="yellow"/>
        </w:rPr>
        <w:t>provided d</w:t>
      </w:r>
      <w:r w:rsidRPr="000E1654">
        <w:rPr>
          <w:rFonts w:ascii="Arial" w:hAnsi="Arial" w:cs="Arial"/>
          <w:szCs w:val="22"/>
          <w:highlight w:val="yellow"/>
        </w:rPr>
        <w:t xml:space="preserve">uring </w:t>
      </w:r>
      <w:r w:rsidR="009A0EA6" w:rsidRPr="000E1654">
        <w:rPr>
          <w:rFonts w:ascii="Arial" w:hAnsi="Arial" w:cs="Arial"/>
          <w:szCs w:val="22"/>
          <w:highlight w:val="yellow"/>
        </w:rPr>
        <w:t>that</w:t>
      </w:r>
      <w:r w:rsidRPr="000E1654">
        <w:rPr>
          <w:rFonts w:ascii="Arial" w:hAnsi="Arial" w:cs="Arial"/>
          <w:szCs w:val="22"/>
          <w:highlight w:val="yellow"/>
        </w:rPr>
        <w:t xml:space="preserve"> </w:t>
      </w:r>
      <w:r w:rsidR="00D21794" w:rsidRPr="000E1654">
        <w:rPr>
          <w:rFonts w:ascii="Arial" w:hAnsi="Arial" w:cs="Arial"/>
          <w:szCs w:val="22"/>
          <w:highlight w:val="yellow"/>
        </w:rPr>
        <w:t>[</w:t>
      </w:r>
      <w:r w:rsidR="00A101A8" w:rsidRPr="000E1654">
        <w:rPr>
          <w:rFonts w:ascii="Arial" w:hAnsi="Arial" w:cs="Arial"/>
          <w:szCs w:val="22"/>
          <w:highlight w:val="yellow"/>
        </w:rPr>
        <w:t>week</w:t>
      </w:r>
      <w:r w:rsidR="002A0C68" w:rsidRPr="000E1654">
        <w:rPr>
          <w:rFonts w:ascii="Arial" w:hAnsi="Arial" w:cs="Arial"/>
          <w:szCs w:val="22"/>
          <w:highlight w:val="yellow"/>
        </w:rPr>
        <w:t>/month</w:t>
      </w:r>
      <w:r w:rsidR="00D21794" w:rsidRPr="00FF59E0">
        <w:rPr>
          <w:rFonts w:ascii="Arial" w:hAnsi="Arial" w:cs="Arial"/>
          <w:szCs w:val="22"/>
          <w:highlight w:val="yellow"/>
        </w:rPr>
        <w:t>]</w:t>
      </w:r>
      <w:r w:rsidR="009B0259">
        <w:rPr>
          <w:rFonts w:ascii="Arial" w:hAnsi="Arial" w:cs="Arial"/>
          <w:szCs w:val="22"/>
          <w:highlight w:val="yellow"/>
        </w:rPr>
        <w:t>.</w:t>
      </w:r>
      <w:r w:rsidR="00E15C54" w:rsidRPr="00FF59E0">
        <w:rPr>
          <w:rFonts w:ascii="Arial" w:hAnsi="Arial" w:cs="Arial"/>
          <w:szCs w:val="22"/>
          <w:highlight w:val="yellow"/>
        </w:rPr>
        <w:t>]</w:t>
      </w:r>
      <w:r w:rsidR="00FC45AB" w:rsidRPr="00FF59E0">
        <w:rPr>
          <w:rFonts w:ascii="Arial" w:hAnsi="Arial" w:cs="Arial"/>
          <w:szCs w:val="22"/>
          <w:highlight w:val="yellow"/>
        </w:rPr>
        <w:t xml:space="preserve"> OR </w:t>
      </w:r>
      <w:r w:rsidR="006804A9" w:rsidRPr="00FF59E0">
        <w:rPr>
          <w:rFonts w:ascii="Arial" w:hAnsi="Arial" w:cs="Arial"/>
          <w:szCs w:val="22"/>
          <w:highlight w:val="yellow"/>
        </w:rPr>
        <w:t>[</w:t>
      </w:r>
      <w:r w:rsidR="000E1654">
        <w:rPr>
          <w:rFonts w:ascii="Arial" w:hAnsi="Arial" w:cs="Arial"/>
          <w:szCs w:val="22"/>
          <w:highlight w:val="yellow"/>
        </w:rPr>
        <w:t xml:space="preserve">the </w:t>
      </w:r>
      <w:r w:rsidR="002A0C68" w:rsidRPr="000E1654">
        <w:rPr>
          <w:rFonts w:ascii="Arial" w:hAnsi="Arial" w:cs="Arial"/>
          <w:szCs w:val="22"/>
          <w:highlight w:val="yellow"/>
        </w:rPr>
        <w:t>achievement</w:t>
      </w:r>
      <w:r w:rsidR="006804A9" w:rsidRPr="000E1654">
        <w:rPr>
          <w:rFonts w:ascii="Arial" w:hAnsi="Arial" w:cs="Arial"/>
          <w:szCs w:val="22"/>
          <w:highlight w:val="yellow"/>
        </w:rPr>
        <w:t xml:space="preserve"> of </w:t>
      </w:r>
      <w:r w:rsidR="00AF7E53">
        <w:rPr>
          <w:rFonts w:ascii="Arial" w:hAnsi="Arial" w:cs="Arial"/>
          <w:szCs w:val="22"/>
          <w:highlight w:val="yellow"/>
        </w:rPr>
        <w:t>any of the [</w:t>
      </w:r>
      <w:r w:rsidR="00AF7E53" w:rsidRPr="00AF7E53">
        <w:rPr>
          <w:rFonts w:ascii="Arial" w:hAnsi="Arial" w:cs="Arial"/>
          <w:szCs w:val="22"/>
          <w:highlight w:val="yellow"/>
        </w:rPr>
        <w:t>INSERT DETAILS OF DELIVERABLES/PROJECT/</w:t>
      </w:r>
      <w:r w:rsidR="00AF7E53">
        <w:rPr>
          <w:rFonts w:ascii="Arial" w:hAnsi="Arial" w:cs="Arial"/>
          <w:szCs w:val="22"/>
          <w:highlight w:val="yellow"/>
        </w:rPr>
        <w:t xml:space="preserve"> </w:t>
      </w:r>
      <w:r w:rsidR="00AF7E53" w:rsidRPr="00AF7E53">
        <w:rPr>
          <w:rFonts w:ascii="Arial" w:hAnsi="Arial" w:cs="Arial"/>
          <w:szCs w:val="22"/>
          <w:highlight w:val="yellow"/>
        </w:rPr>
        <w:t>MILESTONE</w:t>
      </w:r>
      <w:r w:rsidR="00AF7E53">
        <w:rPr>
          <w:rFonts w:ascii="Arial" w:hAnsi="Arial" w:cs="Arial"/>
          <w:szCs w:val="22"/>
          <w:highlight w:val="yellow"/>
        </w:rPr>
        <w:t>] which have been completed.</w:t>
      </w:r>
      <w:r w:rsidR="009B0259">
        <w:rPr>
          <w:rFonts w:ascii="Arial" w:hAnsi="Arial" w:cs="Arial"/>
          <w:szCs w:val="22"/>
        </w:rPr>
        <w:t>]</w:t>
      </w:r>
      <w:r w:rsidRPr="000E1654">
        <w:rPr>
          <w:rFonts w:ascii="Arial" w:hAnsi="Arial" w:cs="Arial"/>
          <w:szCs w:val="22"/>
        </w:rPr>
        <w:t xml:space="preserve"> The </w:t>
      </w:r>
      <w:r w:rsidR="004D6546" w:rsidRPr="000E1654">
        <w:rPr>
          <w:rFonts w:ascii="Arial" w:hAnsi="Arial" w:cs="Arial"/>
          <w:szCs w:val="22"/>
        </w:rPr>
        <w:t>Client</w:t>
      </w:r>
      <w:r w:rsidRPr="000E1654">
        <w:rPr>
          <w:rFonts w:ascii="Arial" w:hAnsi="Arial" w:cs="Arial"/>
          <w:szCs w:val="22"/>
        </w:rPr>
        <w:t xml:space="preserve"> will pay such invoices </w:t>
      </w:r>
      <w:r w:rsidR="00531C68" w:rsidRPr="000E1654">
        <w:rPr>
          <w:rFonts w:ascii="Arial" w:hAnsi="Arial" w:cs="Arial"/>
          <w:szCs w:val="22"/>
        </w:rPr>
        <w:t>[</w:t>
      </w:r>
      <w:r w:rsidRPr="000E1654">
        <w:rPr>
          <w:rFonts w:ascii="Arial" w:hAnsi="Arial" w:cs="Arial"/>
          <w:szCs w:val="22"/>
          <w:highlight w:val="yellow"/>
        </w:rPr>
        <w:t>in accordance with its usual payment terms</w:t>
      </w:r>
      <w:r w:rsidR="00D21794" w:rsidRPr="000E1654">
        <w:rPr>
          <w:rFonts w:ascii="Arial" w:hAnsi="Arial" w:cs="Arial"/>
          <w:szCs w:val="22"/>
          <w:highlight w:val="yellow"/>
        </w:rPr>
        <w:t>/within [xx] days of receipt</w:t>
      </w:r>
      <w:r w:rsidR="00D21794" w:rsidRPr="000E1654">
        <w:rPr>
          <w:rFonts w:ascii="Arial" w:hAnsi="Arial" w:cs="Arial"/>
          <w:szCs w:val="22"/>
        </w:rPr>
        <w:t>]</w:t>
      </w:r>
      <w:r w:rsidRPr="000E1654">
        <w:rPr>
          <w:rFonts w:ascii="Arial" w:hAnsi="Arial" w:cs="Arial"/>
          <w:szCs w:val="22"/>
        </w:rPr>
        <w:t>.</w:t>
      </w:r>
      <w:bookmarkEnd w:id="3"/>
    </w:p>
    <w:p w14:paraId="3E00D496" w14:textId="4B14C607" w:rsidR="006B2BAA" w:rsidRDefault="00447A81" w:rsidP="006B2BAA">
      <w:pPr>
        <w:pStyle w:val="Heading2"/>
        <w:numPr>
          <w:ilvl w:val="0"/>
          <w:numId w:val="0"/>
        </w:numPr>
        <w:ind w:left="720"/>
        <w:rPr>
          <w:rFonts w:ascii="Arial" w:hAnsi="Arial" w:cs="Arial"/>
          <w:szCs w:val="22"/>
        </w:rPr>
      </w:pPr>
      <w:r>
        <w:rPr>
          <w:rFonts w:ascii="Arial" w:hAnsi="Arial" w:cs="Arial"/>
          <w:szCs w:val="22"/>
        </w:rPr>
        <w:t>[</w:t>
      </w:r>
      <w:r w:rsidR="006B2BAA" w:rsidRPr="00447A81">
        <w:rPr>
          <w:rFonts w:ascii="Arial" w:hAnsi="Arial" w:cs="Arial"/>
          <w:i/>
          <w:szCs w:val="22"/>
          <w:highlight w:val="cyan"/>
        </w:rPr>
        <w:t xml:space="preserve">This clause </w:t>
      </w:r>
      <w:r w:rsidR="00AF7E53">
        <w:rPr>
          <w:rFonts w:ascii="Arial" w:hAnsi="Arial" w:cs="Arial"/>
          <w:i/>
          <w:szCs w:val="22"/>
          <w:highlight w:val="cyan"/>
        </w:rPr>
        <w:t xml:space="preserve">includes one, time-based option which </w:t>
      </w:r>
      <w:r w:rsidR="006B2BAA" w:rsidRPr="00447A81">
        <w:rPr>
          <w:rFonts w:ascii="Arial" w:hAnsi="Arial" w:cs="Arial"/>
          <w:i/>
          <w:szCs w:val="22"/>
          <w:highlight w:val="cyan"/>
        </w:rPr>
        <w:t xml:space="preserve">assumes that the </w:t>
      </w:r>
      <w:r w:rsidR="00C85E7F">
        <w:rPr>
          <w:rFonts w:ascii="Arial" w:hAnsi="Arial" w:cs="Arial"/>
          <w:i/>
          <w:szCs w:val="22"/>
          <w:highlight w:val="cyan"/>
        </w:rPr>
        <w:t>Consultant Company</w:t>
      </w:r>
      <w:r w:rsidR="006B2BAA" w:rsidRPr="00447A81">
        <w:rPr>
          <w:rFonts w:ascii="Arial" w:hAnsi="Arial" w:cs="Arial"/>
          <w:i/>
          <w:szCs w:val="22"/>
          <w:highlight w:val="cyan"/>
        </w:rPr>
        <w:t xml:space="preserve"> will be paid for the actual time spent by the </w:t>
      </w:r>
      <w:r w:rsidR="00C85E7F">
        <w:rPr>
          <w:rFonts w:ascii="Arial" w:hAnsi="Arial" w:cs="Arial"/>
          <w:i/>
          <w:szCs w:val="22"/>
          <w:highlight w:val="cyan"/>
        </w:rPr>
        <w:t>Individual Consultant</w:t>
      </w:r>
      <w:r w:rsidR="006B2BAA" w:rsidRPr="00447A81">
        <w:rPr>
          <w:rFonts w:ascii="Arial" w:hAnsi="Arial" w:cs="Arial"/>
          <w:i/>
          <w:szCs w:val="22"/>
          <w:highlight w:val="cyan"/>
        </w:rPr>
        <w:t xml:space="preserve"> providing the Services </w:t>
      </w:r>
      <w:r w:rsidR="00531C68" w:rsidRPr="00447A81">
        <w:rPr>
          <w:rFonts w:ascii="Arial" w:hAnsi="Arial" w:cs="Arial"/>
          <w:i/>
          <w:szCs w:val="22"/>
          <w:highlight w:val="cyan"/>
        </w:rPr>
        <w:t xml:space="preserve">rather than receiving a fixed amount at regular payment intervals (which is more typical of how employees are paid). A self-employed consultant would </w:t>
      </w:r>
      <w:r w:rsidR="00312E4E">
        <w:rPr>
          <w:rFonts w:ascii="Arial" w:hAnsi="Arial" w:cs="Arial"/>
          <w:i/>
          <w:szCs w:val="22"/>
          <w:highlight w:val="cyan"/>
        </w:rPr>
        <w:t xml:space="preserve">not usually benefit from the security of </w:t>
      </w:r>
      <w:r w:rsidR="00531C68" w:rsidRPr="00447A81">
        <w:rPr>
          <w:rFonts w:ascii="Arial" w:hAnsi="Arial" w:cs="Arial"/>
          <w:i/>
          <w:szCs w:val="22"/>
          <w:highlight w:val="cyan"/>
        </w:rPr>
        <w:t xml:space="preserve">being paid a </w:t>
      </w:r>
      <w:r w:rsidR="00312E4E">
        <w:rPr>
          <w:rFonts w:ascii="Arial" w:hAnsi="Arial" w:cs="Arial"/>
          <w:i/>
          <w:szCs w:val="22"/>
          <w:highlight w:val="cyan"/>
        </w:rPr>
        <w:t xml:space="preserve">regular </w:t>
      </w:r>
      <w:r w:rsidR="00531C68" w:rsidRPr="00447A81">
        <w:rPr>
          <w:rFonts w:ascii="Arial" w:hAnsi="Arial" w:cs="Arial"/>
          <w:i/>
          <w:szCs w:val="22"/>
          <w:highlight w:val="cyan"/>
        </w:rPr>
        <w:t>salary.</w:t>
      </w:r>
      <w:r w:rsidR="00AF7E53">
        <w:rPr>
          <w:rFonts w:ascii="Arial" w:hAnsi="Arial" w:cs="Arial"/>
          <w:i/>
          <w:szCs w:val="22"/>
          <w:highlight w:val="cyan"/>
        </w:rPr>
        <w:t xml:space="preserve"> Alternatively, there is wording which provides for fees to be paid on the basis of deliverables achieved </w:t>
      </w:r>
      <w:r w:rsidR="00EC5663">
        <w:rPr>
          <w:rFonts w:ascii="Arial" w:hAnsi="Arial" w:cs="Arial"/>
          <w:i/>
          <w:szCs w:val="22"/>
          <w:highlight w:val="cyan"/>
        </w:rPr>
        <w:t>or</w:t>
      </w:r>
      <w:r w:rsidR="00AF7E53">
        <w:rPr>
          <w:rFonts w:ascii="Arial" w:hAnsi="Arial" w:cs="Arial"/>
          <w:i/>
          <w:szCs w:val="22"/>
          <w:highlight w:val="cyan"/>
        </w:rPr>
        <w:t xml:space="preserve"> </w:t>
      </w:r>
      <w:r w:rsidR="00EC5663">
        <w:rPr>
          <w:rFonts w:ascii="Arial" w:hAnsi="Arial" w:cs="Arial"/>
          <w:i/>
          <w:szCs w:val="22"/>
          <w:highlight w:val="cyan"/>
        </w:rPr>
        <w:t>‘</w:t>
      </w:r>
      <w:r w:rsidR="00AF7E53">
        <w:rPr>
          <w:rFonts w:ascii="Arial" w:hAnsi="Arial" w:cs="Arial"/>
          <w:i/>
          <w:szCs w:val="22"/>
          <w:highlight w:val="cyan"/>
        </w:rPr>
        <w:t>staged payments</w:t>
      </w:r>
      <w:r w:rsidR="00EC5663">
        <w:rPr>
          <w:rFonts w:ascii="Arial" w:hAnsi="Arial" w:cs="Arial"/>
          <w:i/>
          <w:szCs w:val="22"/>
          <w:highlight w:val="cyan"/>
        </w:rPr>
        <w:t>’</w:t>
      </w:r>
      <w:r w:rsidR="00084842">
        <w:rPr>
          <w:rFonts w:ascii="Arial" w:hAnsi="Arial" w:cs="Arial"/>
          <w:i/>
          <w:szCs w:val="22"/>
          <w:highlight w:val="cyan"/>
        </w:rPr>
        <w:t xml:space="preserve"> </w:t>
      </w:r>
      <w:r w:rsidR="00FF59E0">
        <w:rPr>
          <w:rFonts w:ascii="Arial" w:hAnsi="Arial" w:cs="Arial"/>
          <w:i/>
          <w:szCs w:val="22"/>
          <w:highlight w:val="cyan"/>
        </w:rPr>
        <w:t>(</w:t>
      </w:r>
      <w:r w:rsidR="00084842">
        <w:rPr>
          <w:rFonts w:ascii="Arial" w:hAnsi="Arial" w:cs="Arial"/>
          <w:i/>
          <w:szCs w:val="22"/>
          <w:highlight w:val="cyan"/>
        </w:rPr>
        <w:t>which should be described in detail</w:t>
      </w:r>
      <w:r w:rsidR="00FF59E0">
        <w:rPr>
          <w:rFonts w:ascii="Arial" w:hAnsi="Arial" w:cs="Arial"/>
          <w:i/>
          <w:szCs w:val="22"/>
          <w:highlight w:val="cyan"/>
        </w:rPr>
        <w:t xml:space="preserve"> </w:t>
      </w:r>
      <w:r w:rsidR="00FF59E0" w:rsidRPr="00FF59E0">
        <w:rPr>
          <w:rFonts w:ascii="Arial" w:hAnsi="Arial" w:cs="Arial"/>
          <w:i/>
          <w:szCs w:val="22"/>
          <w:highlight w:val="cyan"/>
        </w:rPr>
        <w:t>in the Services Annex)</w:t>
      </w:r>
      <w:r w:rsidR="00EC5663">
        <w:rPr>
          <w:rFonts w:ascii="Arial" w:hAnsi="Arial" w:cs="Arial"/>
          <w:i/>
          <w:szCs w:val="22"/>
          <w:highlight w:val="cyan"/>
        </w:rPr>
        <w:t xml:space="preserve">. This </w:t>
      </w:r>
      <w:r w:rsidR="00AF7E53">
        <w:rPr>
          <w:rFonts w:ascii="Arial" w:hAnsi="Arial" w:cs="Arial"/>
          <w:i/>
          <w:szCs w:val="22"/>
          <w:highlight w:val="cyan"/>
        </w:rPr>
        <w:t xml:space="preserve">can help to reduce the </w:t>
      </w:r>
      <w:r w:rsidR="00AF7E53">
        <w:rPr>
          <w:rFonts w:ascii="Arial" w:hAnsi="Arial" w:cs="Arial"/>
          <w:i/>
          <w:szCs w:val="22"/>
          <w:highlight w:val="cyan"/>
        </w:rPr>
        <w:lastRenderedPageBreak/>
        <w:t>risk of deemed employment (although it will not be conclusive of self-employment status).</w:t>
      </w:r>
      <w:r w:rsidR="00531C68" w:rsidRPr="00447A81">
        <w:rPr>
          <w:rFonts w:ascii="Arial" w:hAnsi="Arial" w:cs="Arial"/>
          <w:i/>
          <w:szCs w:val="22"/>
          <w:highlight w:val="cyan"/>
        </w:rPr>
        <w:t xml:space="preserve"> </w:t>
      </w:r>
      <w:r w:rsidR="00AF7E53">
        <w:rPr>
          <w:rFonts w:ascii="Arial" w:hAnsi="Arial" w:cs="Arial"/>
          <w:i/>
          <w:szCs w:val="22"/>
          <w:highlight w:val="cyan"/>
        </w:rPr>
        <w:t xml:space="preserve">For both options, the </w:t>
      </w:r>
      <w:r w:rsidR="00531C68" w:rsidRPr="00447A81">
        <w:rPr>
          <w:rFonts w:ascii="Arial" w:hAnsi="Arial" w:cs="Arial"/>
          <w:i/>
          <w:szCs w:val="22"/>
          <w:highlight w:val="cyan"/>
        </w:rPr>
        <w:t>cl</w:t>
      </w:r>
      <w:r w:rsidRPr="00447A81">
        <w:rPr>
          <w:rFonts w:ascii="Arial" w:hAnsi="Arial" w:cs="Arial"/>
          <w:i/>
          <w:szCs w:val="22"/>
          <w:highlight w:val="cyan"/>
        </w:rPr>
        <w:t xml:space="preserve">ause </w:t>
      </w:r>
      <w:r w:rsidR="009B0259">
        <w:rPr>
          <w:rFonts w:ascii="Arial" w:hAnsi="Arial" w:cs="Arial"/>
          <w:i/>
          <w:szCs w:val="22"/>
          <w:highlight w:val="cyan"/>
        </w:rPr>
        <w:t xml:space="preserve">provides </w:t>
      </w:r>
      <w:r w:rsidRPr="00447A81">
        <w:rPr>
          <w:rFonts w:ascii="Arial" w:hAnsi="Arial" w:cs="Arial"/>
          <w:i/>
          <w:szCs w:val="22"/>
          <w:highlight w:val="cyan"/>
        </w:rPr>
        <w:t xml:space="preserve">for tax and </w:t>
      </w:r>
      <w:r w:rsidR="009A0EA6" w:rsidRPr="00447A81">
        <w:rPr>
          <w:rFonts w:ascii="Arial" w:hAnsi="Arial" w:cs="Arial"/>
          <w:i/>
          <w:szCs w:val="22"/>
          <w:highlight w:val="cyan"/>
        </w:rPr>
        <w:t xml:space="preserve">National Insurance Contributions </w:t>
      </w:r>
      <w:r w:rsidR="00084842">
        <w:rPr>
          <w:rFonts w:ascii="Arial" w:hAnsi="Arial" w:cs="Arial"/>
          <w:i/>
          <w:szCs w:val="22"/>
          <w:highlight w:val="cyan"/>
        </w:rPr>
        <w:t xml:space="preserve">(NICs) </w:t>
      </w:r>
      <w:r w:rsidRPr="00447A81">
        <w:rPr>
          <w:rFonts w:ascii="Arial" w:hAnsi="Arial" w:cs="Arial"/>
          <w:i/>
          <w:szCs w:val="22"/>
          <w:highlight w:val="cyan"/>
        </w:rPr>
        <w:t xml:space="preserve">to be deducted if it has been </w:t>
      </w:r>
      <w:r w:rsidRPr="00867671">
        <w:rPr>
          <w:rFonts w:ascii="Arial" w:hAnsi="Arial" w:cs="Arial"/>
          <w:i/>
          <w:szCs w:val="22"/>
          <w:highlight w:val="cyan"/>
        </w:rPr>
        <w:t>established</w:t>
      </w:r>
      <w:r w:rsidRPr="00EC5663">
        <w:rPr>
          <w:rFonts w:ascii="Arial" w:hAnsi="Arial" w:cs="Arial"/>
          <w:i/>
          <w:szCs w:val="22"/>
          <w:highlight w:val="cyan"/>
        </w:rPr>
        <w:t xml:space="preserve"> that</w:t>
      </w:r>
      <w:r w:rsidRPr="00447A81">
        <w:rPr>
          <w:rFonts w:ascii="Arial" w:hAnsi="Arial" w:cs="Arial"/>
          <w:i/>
          <w:szCs w:val="22"/>
          <w:highlight w:val="cyan"/>
        </w:rPr>
        <w:t xml:space="preserve"> there is ‘deemed employment’ </w:t>
      </w:r>
      <w:r w:rsidR="00A371C8">
        <w:rPr>
          <w:rFonts w:ascii="Arial" w:hAnsi="Arial" w:cs="Arial"/>
          <w:i/>
          <w:szCs w:val="22"/>
          <w:highlight w:val="cyan"/>
        </w:rPr>
        <w:t xml:space="preserve">for tax purposes </w:t>
      </w:r>
      <w:r w:rsidRPr="00447A81">
        <w:rPr>
          <w:rFonts w:ascii="Arial" w:hAnsi="Arial" w:cs="Arial"/>
          <w:i/>
          <w:szCs w:val="22"/>
          <w:highlight w:val="cyan"/>
        </w:rPr>
        <w:t xml:space="preserve">and the </w:t>
      </w:r>
      <w:r w:rsidR="00B918AE">
        <w:rPr>
          <w:rFonts w:ascii="Arial" w:hAnsi="Arial" w:cs="Arial"/>
          <w:i/>
          <w:szCs w:val="22"/>
          <w:highlight w:val="cyan"/>
        </w:rPr>
        <w:t xml:space="preserve">new post 6 April </w:t>
      </w:r>
      <w:r w:rsidR="00EC5663">
        <w:rPr>
          <w:rFonts w:ascii="Arial" w:hAnsi="Arial" w:cs="Arial"/>
          <w:i/>
          <w:szCs w:val="22"/>
          <w:highlight w:val="cyan"/>
        </w:rPr>
        <w:t xml:space="preserve">2021 </w:t>
      </w:r>
      <w:r w:rsidRPr="00447A81">
        <w:rPr>
          <w:rFonts w:ascii="Arial" w:hAnsi="Arial" w:cs="Arial"/>
          <w:i/>
          <w:szCs w:val="22"/>
          <w:highlight w:val="cyan"/>
        </w:rPr>
        <w:t xml:space="preserve">IR35 </w:t>
      </w:r>
      <w:r w:rsidR="00EC5663">
        <w:rPr>
          <w:rFonts w:ascii="Arial" w:hAnsi="Arial" w:cs="Arial"/>
          <w:i/>
          <w:szCs w:val="22"/>
          <w:highlight w:val="cyan"/>
        </w:rPr>
        <w:t xml:space="preserve">tax </w:t>
      </w:r>
      <w:r w:rsidRPr="00447A81">
        <w:rPr>
          <w:rFonts w:ascii="Arial" w:hAnsi="Arial" w:cs="Arial"/>
          <w:i/>
          <w:szCs w:val="22"/>
          <w:highlight w:val="cyan"/>
        </w:rPr>
        <w:t>r</w:t>
      </w:r>
      <w:r w:rsidR="0037491F">
        <w:rPr>
          <w:rFonts w:ascii="Arial" w:hAnsi="Arial" w:cs="Arial"/>
          <w:i/>
          <w:szCs w:val="22"/>
          <w:highlight w:val="cyan"/>
        </w:rPr>
        <w:t>egime</w:t>
      </w:r>
      <w:r w:rsidRPr="00447A81">
        <w:rPr>
          <w:rFonts w:ascii="Arial" w:hAnsi="Arial" w:cs="Arial"/>
          <w:i/>
          <w:szCs w:val="22"/>
          <w:highlight w:val="cyan"/>
        </w:rPr>
        <w:t xml:space="preserve"> appl</w:t>
      </w:r>
      <w:r w:rsidR="00084842">
        <w:rPr>
          <w:rFonts w:ascii="Arial" w:hAnsi="Arial" w:cs="Arial"/>
          <w:i/>
          <w:szCs w:val="22"/>
          <w:highlight w:val="cyan"/>
        </w:rPr>
        <w:t>ies</w:t>
      </w:r>
      <w:r w:rsidRPr="00447A81">
        <w:rPr>
          <w:rFonts w:ascii="Arial" w:hAnsi="Arial" w:cs="Arial"/>
          <w:i/>
          <w:szCs w:val="22"/>
          <w:highlight w:val="cyan"/>
        </w:rPr>
        <w:t xml:space="preserve"> to the Engagement</w:t>
      </w:r>
      <w:r w:rsidR="00A808F2">
        <w:rPr>
          <w:rFonts w:ascii="Arial" w:hAnsi="Arial" w:cs="Arial"/>
          <w:i/>
          <w:szCs w:val="22"/>
          <w:highlight w:val="cyan"/>
        </w:rPr>
        <w:t xml:space="preserve"> with a medium or large C</w:t>
      </w:r>
      <w:r w:rsidR="008045E6">
        <w:rPr>
          <w:rFonts w:ascii="Arial" w:hAnsi="Arial" w:cs="Arial"/>
          <w:i/>
          <w:szCs w:val="22"/>
          <w:highlight w:val="cyan"/>
        </w:rPr>
        <w:t>lient</w:t>
      </w:r>
      <w:r w:rsidRPr="00447A81">
        <w:rPr>
          <w:rFonts w:ascii="Arial" w:hAnsi="Arial" w:cs="Arial"/>
          <w:i/>
          <w:szCs w:val="22"/>
          <w:highlight w:val="cyan"/>
        </w:rPr>
        <w:t xml:space="preserve">. If these rules apply, the </w:t>
      </w:r>
      <w:r w:rsidR="008045E6">
        <w:rPr>
          <w:rFonts w:ascii="Arial" w:hAnsi="Arial" w:cs="Arial"/>
          <w:i/>
          <w:szCs w:val="22"/>
          <w:highlight w:val="cyan"/>
        </w:rPr>
        <w:t>parties</w:t>
      </w:r>
      <w:r w:rsidR="008045E6" w:rsidRPr="00447A81">
        <w:rPr>
          <w:rFonts w:ascii="Arial" w:hAnsi="Arial" w:cs="Arial"/>
          <w:i/>
          <w:szCs w:val="22"/>
          <w:highlight w:val="cyan"/>
        </w:rPr>
        <w:t xml:space="preserve"> </w:t>
      </w:r>
      <w:r w:rsidRPr="00447A81">
        <w:rPr>
          <w:rFonts w:ascii="Arial" w:hAnsi="Arial" w:cs="Arial"/>
          <w:i/>
          <w:szCs w:val="22"/>
          <w:highlight w:val="cyan"/>
        </w:rPr>
        <w:t xml:space="preserve">should consider the commercial implications </w:t>
      </w:r>
      <w:r w:rsidR="008045E6">
        <w:rPr>
          <w:rFonts w:ascii="Arial" w:hAnsi="Arial" w:cs="Arial"/>
          <w:i/>
          <w:szCs w:val="22"/>
          <w:highlight w:val="cyan"/>
        </w:rPr>
        <w:t xml:space="preserve">carefully </w:t>
      </w:r>
      <w:r w:rsidRPr="00447A81">
        <w:rPr>
          <w:rFonts w:ascii="Arial" w:hAnsi="Arial" w:cs="Arial"/>
          <w:i/>
          <w:szCs w:val="22"/>
          <w:highlight w:val="cyan"/>
        </w:rPr>
        <w:t xml:space="preserve">and how this might affect the fee payable to the </w:t>
      </w:r>
      <w:r w:rsidR="00C85E7F">
        <w:rPr>
          <w:rFonts w:ascii="Arial" w:hAnsi="Arial" w:cs="Arial"/>
          <w:i/>
          <w:szCs w:val="22"/>
          <w:highlight w:val="cyan"/>
        </w:rPr>
        <w:t>Consultant Company</w:t>
      </w:r>
      <w:r w:rsidRPr="00447A81">
        <w:rPr>
          <w:rFonts w:ascii="Arial" w:hAnsi="Arial" w:cs="Arial"/>
          <w:i/>
          <w:szCs w:val="22"/>
          <w:highlight w:val="cyan"/>
        </w:rPr>
        <w:t xml:space="preserve">. For example, who will absorb any additional costs such as employer’s </w:t>
      </w:r>
      <w:r w:rsidR="00827E65">
        <w:rPr>
          <w:rFonts w:ascii="Arial" w:hAnsi="Arial" w:cs="Arial"/>
          <w:i/>
          <w:szCs w:val="22"/>
          <w:highlight w:val="cyan"/>
        </w:rPr>
        <w:t>NICs</w:t>
      </w:r>
      <w:r w:rsidRPr="00447A81">
        <w:rPr>
          <w:rFonts w:ascii="Arial" w:hAnsi="Arial" w:cs="Arial"/>
          <w:i/>
          <w:szCs w:val="22"/>
          <w:highlight w:val="cyan"/>
        </w:rPr>
        <w:t xml:space="preserve"> or</w:t>
      </w:r>
      <w:r w:rsidR="00EC5663">
        <w:rPr>
          <w:rFonts w:ascii="Arial" w:hAnsi="Arial" w:cs="Arial"/>
          <w:i/>
          <w:szCs w:val="22"/>
          <w:highlight w:val="cyan"/>
        </w:rPr>
        <w:t xml:space="preserve">, where applicable, payments of </w:t>
      </w:r>
      <w:r w:rsidRPr="00447A81">
        <w:rPr>
          <w:rFonts w:ascii="Arial" w:hAnsi="Arial" w:cs="Arial"/>
          <w:i/>
          <w:szCs w:val="22"/>
          <w:highlight w:val="cyan"/>
        </w:rPr>
        <w:t xml:space="preserve">the apprenticeship levy – the </w:t>
      </w:r>
      <w:r w:rsidR="004D6546">
        <w:rPr>
          <w:rFonts w:ascii="Arial" w:hAnsi="Arial" w:cs="Arial"/>
          <w:i/>
          <w:szCs w:val="22"/>
          <w:highlight w:val="cyan"/>
        </w:rPr>
        <w:t>Client</w:t>
      </w:r>
      <w:r w:rsidRPr="00447A81">
        <w:rPr>
          <w:rFonts w:ascii="Arial" w:hAnsi="Arial" w:cs="Arial"/>
          <w:i/>
          <w:szCs w:val="22"/>
          <w:highlight w:val="cyan"/>
        </w:rPr>
        <w:t xml:space="preserve"> or the </w:t>
      </w:r>
      <w:r w:rsidR="00C85E7F">
        <w:rPr>
          <w:rFonts w:ascii="Arial" w:hAnsi="Arial" w:cs="Arial"/>
          <w:i/>
          <w:szCs w:val="22"/>
          <w:highlight w:val="cyan"/>
        </w:rPr>
        <w:t>Consultant Company</w:t>
      </w:r>
      <w:r w:rsidRPr="00447A81">
        <w:rPr>
          <w:rFonts w:ascii="Arial" w:hAnsi="Arial" w:cs="Arial"/>
          <w:i/>
          <w:szCs w:val="22"/>
          <w:highlight w:val="cyan"/>
        </w:rPr>
        <w:t xml:space="preserve">? </w:t>
      </w:r>
      <w:r w:rsidR="00084842">
        <w:rPr>
          <w:rFonts w:ascii="Arial" w:hAnsi="Arial" w:cs="Arial"/>
          <w:i/>
          <w:szCs w:val="22"/>
          <w:highlight w:val="cyan"/>
        </w:rPr>
        <w:t xml:space="preserve">Where the Client is required to deduct tax and NICs under the updated IR35 tax regime, the new rules apply in respect of payments made on or after 6 April 2021 but only if the services were also provided on or after 6 April 2021. (Transitional provisions apply where the services operate both before and after this date.) </w:t>
      </w:r>
      <w:r w:rsidRPr="00447A81">
        <w:rPr>
          <w:rFonts w:ascii="Arial" w:hAnsi="Arial" w:cs="Arial"/>
          <w:i/>
          <w:szCs w:val="22"/>
          <w:highlight w:val="cyan"/>
        </w:rPr>
        <w:t xml:space="preserve">Regarding VAT, the </w:t>
      </w:r>
      <w:r w:rsidR="00C85E7F">
        <w:rPr>
          <w:rFonts w:ascii="Arial" w:hAnsi="Arial" w:cs="Arial"/>
          <w:i/>
          <w:szCs w:val="22"/>
          <w:highlight w:val="cyan"/>
        </w:rPr>
        <w:t>Consultant Company</w:t>
      </w:r>
      <w:r w:rsidRPr="00447A81">
        <w:rPr>
          <w:rFonts w:ascii="Arial" w:hAnsi="Arial" w:cs="Arial"/>
          <w:i/>
          <w:szCs w:val="22"/>
          <w:highlight w:val="cyan"/>
        </w:rPr>
        <w:t xml:space="preserve"> will only need to be registered for VAT if their taxable supplies exceed a certain amount every year</w:t>
      </w:r>
      <w:r w:rsidRPr="00A35DC7">
        <w:rPr>
          <w:rFonts w:ascii="Arial" w:hAnsi="Arial" w:cs="Arial"/>
          <w:i/>
          <w:szCs w:val="22"/>
          <w:highlight w:val="cyan"/>
        </w:rPr>
        <w:t>.</w:t>
      </w:r>
      <w:r w:rsidR="00ED2C48" w:rsidRPr="00A35DC7">
        <w:rPr>
          <w:rFonts w:ascii="Arial" w:hAnsi="Arial" w:cs="Arial"/>
          <w:i/>
          <w:szCs w:val="22"/>
          <w:highlight w:val="cyan"/>
        </w:rPr>
        <w:t xml:space="preserve"> If there is a deemed employment relationship, bear in mind that </w:t>
      </w:r>
      <w:r w:rsidR="008045E6">
        <w:rPr>
          <w:rFonts w:ascii="Arial" w:hAnsi="Arial" w:cs="Arial"/>
          <w:i/>
          <w:szCs w:val="22"/>
          <w:highlight w:val="cyan"/>
        </w:rPr>
        <w:t xml:space="preserve">a medium or large </w:t>
      </w:r>
      <w:r w:rsidR="00ED2C48" w:rsidRPr="00A35DC7">
        <w:rPr>
          <w:rFonts w:ascii="Arial" w:hAnsi="Arial" w:cs="Arial"/>
          <w:i/>
          <w:szCs w:val="22"/>
          <w:highlight w:val="cyan"/>
        </w:rPr>
        <w:t>Client will need to report pay and deductions to HMRC (in the same way as for</w:t>
      </w:r>
      <w:r w:rsidR="001C37CD" w:rsidRPr="00A35DC7">
        <w:rPr>
          <w:rFonts w:ascii="Arial" w:hAnsi="Arial" w:cs="Arial"/>
          <w:i/>
          <w:szCs w:val="22"/>
          <w:highlight w:val="cyan"/>
        </w:rPr>
        <w:t xml:space="preserve"> other workers who are on their payroll). </w:t>
      </w:r>
      <w:r w:rsidR="00D6769C">
        <w:rPr>
          <w:rFonts w:ascii="Arial" w:hAnsi="Arial" w:cs="Arial"/>
          <w:i/>
          <w:szCs w:val="22"/>
          <w:highlight w:val="cyan"/>
        </w:rPr>
        <w:t>When doing so, t</w:t>
      </w:r>
      <w:r w:rsidR="001C37CD" w:rsidRPr="00A35DC7">
        <w:rPr>
          <w:rFonts w:ascii="Arial" w:hAnsi="Arial" w:cs="Arial"/>
          <w:i/>
          <w:szCs w:val="22"/>
          <w:highlight w:val="cyan"/>
        </w:rPr>
        <w:t xml:space="preserve">he Client should indicate </w:t>
      </w:r>
      <w:r w:rsidR="00D6769C">
        <w:rPr>
          <w:rFonts w:ascii="Arial" w:hAnsi="Arial" w:cs="Arial"/>
          <w:i/>
          <w:szCs w:val="22"/>
          <w:highlight w:val="cyan"/>
        </w:rPr>
        <w:t xml:space="preserve">to HMRC </w:t>
      </w:r>
      <w:r w:rsidR="001C37CD" w:rsidRPr="00A35DC7">
        <w:rPr>
          <w:rFonts w:ascii="Arial" w:hAnsi="Arial" w:cs="Arial"/>
          <w:i/>
          <w:szCs w:val="22"/>
          <w:highlight w:val="cyan"/>
        </w:rPr>
        <w:t xml:space="preserve">that the Individual </w:t>
      </w:r>
      <w:r w:rsidR="00EC5663">
        <w:rPr>
          <w:rFonts w:ascii="Arial" w:hAnsi="Arial" w:cs="Arial"/>
          <w:i/>
          <w:szCs w:val="22"/>
          <w:highlight w:val="cyan"/>
        </w:rPr>
        <w:t xml:space="preserve">Consultant </w:t>
      </w:r>
      <w:r w:rsidR="001C37CD" w:rsidRPr="00A35DC7">
        <w:rPr>
          <w:rFonts w:ascii="Arial" w:hAnsi="Arial" w:cs="Arial"/>
          <w:i/>
          <w:szCs w:val="22"/>
          <w:highlight w:val="cyan"/>
        </w:rPr>
        <w:t xml:space="preserve">is an ‘off-payroll worker’. </w:t>
      </w:r>
      <w:r w:rsidR="00A35DC7" w:rsidRPr="00A35DC7">
        <w:rPr>
          <w:rFonts w:ascii="Arial" w:hAnsi="Arial" w:cs="Arial"/>
          <w:i/>
          <w:szCs w:val="22"/>
          <w:highlight w:val="cyan"/>
        </w:rPr>
        <w:t>Off-</w:t>
      </w:r>
      <w:r w:rsidR="001C37CD" w:rsidRPr="00A35DC7">
        <w:rPr>
          <w:rFonts w:ascii="Arial" w:hAnsi="Arial" w:cs="Arial"/>
          <w:i/>
          <w:szCs w:val="22"/>
          <w:highlight w:val="cyan"/>
        </w:rPr>
        <w:t xml:space="preserve">payroll workers can be added to the Client’s existing PAYE scheme for reporting payments to HMRC or, alternatively, </w:t>
      </w:r>
      <w:r w:rsidR="00A35DC7" w:rsidRPr="00A35DC7">
        <w:rPr>
          <w:rFonts w:ascii="Arial" w:hAnsi="Arial" w:cs="Arial"/>
          <w:i/>
          <w:szCs w:val="22"/>
          <w:highlight w:val="cyan"/>
        </w:rPr>
        <w:t>the Client</w:t>
      </w:r>
      <w:r w:rsidR="001C37CD" w:rsidRPr="00A35DC7">
        <w:rPr>
          <w:rFonts w:ascii="Arial" w:hAnsi="Arial" w:cs="Arial"/>
          <w:i/>
          <w:szCs w:val="22"/>
          <w:highlight w:val="cyan"/>
        </w:rPr>
        <w:t xml:space="preserve"> can choose to open a new one.</w:t>
      </w:r>
      <w:r w:rsidRPr="00A35DC7">
        <w:rPr>
          <w:rFonts w:ascii="Arial" w:hAnsi="Arial" w:cs="Arial"/>
          <w:szCs w:val="22"/>
          <w:highlight w:val="cyan"/>
        </w:rPr>
        <w:t>]</w:t>
      </w:r>
      <w:r>
        <w:rPr>
          <w:rFonts w:ascii="Arial" w:hAnsi="Arial" w:cs="Arial"/>
          <w:szCs w:val="22"/>
        </w:rPr>
        <w:t xml:space="preserve"> </w:t>
      </w:r>
    </w:p>
    <w:p w14:paraId="40E85B54" w14:textId="519C05B3" w:rsidR="0040009E" w:rsidRDefault="000E1654" w:rsidP="0040009E">
      <w:pPr>
        <w:pStyle w:val="Heading2"/>
        <w:rPr>
          <w:rFonts w:ascii="Arial" w:hAnsi="Arial" w:cs="Arial"/>
          <w:szCs w:val="22"/>
        </w:rPr>
      </w:pPr>
      <w:r>
        <w:rPr>
          <w:rFonts w:ascii="Arial" w:hAnsi="Arial" w:cs="Arial"/>
          <w:szCs w:val="22"/>
        </w:rPr>
        <w:t>[</w:t>
      </w:r>
      <w:r w:rsidR="0040009E">
        <w:rPr>
          <w:rFonts w:ascii="Arial" w:hAnsi="Arial" w:cs="Arial"/>
          <w:szCs w:val="22"/>
        </w:rPr>
        <w:t xml:space="preserve">The </w:t>
      </w:r>
      <w:r w:rsidR="004D6546">
        <w:rPr>
          <w:rFonts w:ascii="Arial" w:hAnsi="Arial" w:cs="Arial"/>
          <w:szCs w:val="22"/>
        </w:rPr>
        <w:t>Client</w:t>
      </w:r>
      <w:r w:rsidR="0040009E">
        <w:rPr>
          <w:rFonts w:ascii="Arial" w:hAnsi="Arial" w:cs="Arial"/>
          <w:szCs w:val="22"/>
        </w:rPr>
        <w:t xml:space="preserve"> will pay the </w:t>
      </w:r>
      <w:r w:rsidR="00C85E7F">
        <w:rPr>
          <w:rFonts w:ascii="Arial" w:hAnsi="Arial" w:cs="Arial"/>
          <w:szCs w:val="22"/>
        </w:rPr>
        <w:t>Consultant Company</w:t>
      </w:r>
      <w:r w:rsidR="0040009E">
        <w:rPr>
          <w:rFonts w:ascii="Arial" w:hAnsi="Arial" w:cs="Arial"/>
          <w:szCs w:val="22"/>
        </w:rPr>
        <w:t xml:space="preserve"> [</w:t>
      </w:r>
      <w:r w:rsidR="0040009E" w:rsidRPr="00AB6EAD">
        <w:rPr>
          <w:rFonts w:ascii="Arial" w:hAnsi="Arial" w:cs="Arial"/>
          <w:szCs w:val="22"/>
          <w:highlight w:val="yellow"/>
        </w:rPr>
        <w:t>a completion incentive/commission payment</w:t>
      </w:r>
      <w:r w:rsidR="00DE483A">
        <w:rPr>
          <w:rFonts w:ascii="Arial" w:hAnsi="Arial" w:cs="Arial"/>
          <w:szCs w:val="22"/>
          <w:highlight w:val="yellow"/>
        </w:rPr>
        <w:t>]</w:t>
      </w:r>
      <w:r w:rsidR="0040009E" w:rsidRPr="00AB6EAD">
        <w:rPr>
          <w:rFonts w:ascii="Arial" w:hAnsi="Arial" w:cs="Arial"/>
          <w:szCs w:val="22"/>
          <w:highlight w:val="yellow"/>
        </w:rPr>
        <w:t xml:space="preserve"> of [xx] at the en</w:t>
      </w:r>
      <w:r w:rsidR="00AB6EAD" w:rsidRPr="00AB6EAD">
        <w:rPr>
          <w:rFonts w:ascii="Arial" w:hAnsi="Arial" w:cs="Arial"/>
          <w:szCs w:val="22"/>
          <w:highlight w:val="yellow"/>
        </w:rPr>
        <w:t>d of [the Engagement</w:t>
      </w:r>
      <w:r w:rsidR="00AB6EAD">
        <w:rPr>
          <w:rFonts w:ascii="Arial" w:hAnsi="Arial" w:cs="Arial"/>
          <w:szCs w:val="22"/>
        </w:rPr>
        <w:t>]. This will be dependent on achievement of agreed objectives [</w:t>
      </w:r>
      <w:r w:rsidR="00DE483A">
        <w:rPr>
          <w:rFonts w:ascii="Arial" w:hAnsi="Arial" w:cs="Arial"/>
          <w:szCs w:val="22"/>
          <w:highlight w:val="yellow"/>
        </w:rPr>
        <w:t>set out</w:t>
      </w:r>
      <w:r w:rsidR="00DE483A" w:rsidRPr="00AB6EAD">
        <w:rPr>
          <w:rFonts w:ascii="Arial" w:hAnsi="Arial" w:cs="Arial"/>
          <w:szCs w:val="22"/>
          <w:highlight w:val="yellow"/>
        </w:rPr>
        <w:t xml:space="preserve"> </w:t>
      </w:r>
      <w:r w:rsidR="00AB6EAD" w:rsidRPr="00AB6EAD">
        <w:rPr>
          <w:rFonts w:ascii="Arial" w:hAnsi="Arial" w:cs="Arial"/>
          <w:szCs w:val="22"/>
          <w:highlight w:val="yellow"/>
        </w:rPr>
        <w:t xml:space="preserve">in the </w:t>
      </w:r>
      <w:r w:rsidR="006B2913">
        <w:rPr>
          <w:rFonts w:ascii="Arial" w:hAnsi="Arial" w:cs="Arial"/>
          <w:szCs w:val="22"/>
          <w:highlight w:val="yellow"/>
        </w:rPr>
        <w:t xml:space="preserve">Services </w:t>
      </w:r>
      <w:r w:rsidR="002D0A39" w:rsidRPr="006B2913">
        <w:rPr>
          <w:rFonts w:ascii="Arial" w:hAnsi="Arial" w:cs="Arial"/>
          <w:szCs w:val="22"/>
          <w:highlight w:val="yellow"/>
        </w:rPr>
        <w:t>Annex</w:t>
      </w:r>
      <w:r w:rsidR="006B2913" w:rsidRPr="006B2913">
        <w:rPr>
          <w:rFonts w:ascii="Arial" w:hAnsi="Arial" w:cs="Arial"/>
          <w:szCs w:val="22"/>
          <w:highlight w:val="yellow"/>
        </w:rPr>
        <w:t xml:space="preserve"> [</w:t>
      </w:r>
      <w:r w:rsidR="00CB104C">
        <w:rPr>
          <w:rFonts w:ascii="Arial" w:hAnsi="Arial" w:cs="Arial"/>
          <w:szCs w:val="22"/>
          <w:highlight w:val="yellow"/>
        </w:rPr>
        <w:t>A</w:t>
      </w:r>
      <w:r w:rsidR="006B2913" w:rsidRPr="006B2913">
        <w:rPr>
          <w:rFonts w:ascii="Arial" w:hAnsi="Arial" w:cs="Arial"/>
          <w:szCs w:val="22"/>
          <w:highlight w:val="yellow"/>
        </w:rPr>
        <w:t>]</w:t>
      </w:r>
      <w:r w:rsidR="00AB6EAD">
        <w:rPr>
          <w:rFonts w:ascii="Arial" w:hAnsi="Arial" w:cs="Arial"/>
          <w:szCs w:val="22"/>
        </w:rPr>
        <w:t xml:space="preserve">]. The agreed amount will be invoiced by the </w:t>
      </w:r>
      <w:r w:rsidR="00C85E7F">
        <w:rPr>
          <w:rFonts w:ascii="Arial" w:hAnsi="Arial" w:cs="Arial"/>
          <w:szCs w:val="22"/>
        </w:rPr>
        <w:t>Consultant Company</w:t>
      </w:r>
      <w:r w:rsidR="006B2BAA">
        <w:rPr>
          <w:rFonts w:ascii="Arial" w:hAnsi="Arial" w:cs="Arial"/>
          <w:szCs w:val="22"/>
        </w:rPr>
        <w:t xml:space="preserve"> to the </w:t>
      </w:r>
      <w:r w:rsidR="004D6546">
        <w:rPr>
          <w:rFonts w:ascii="Arial" w:hAnsi="Arial" w:cs="Arial"/>
          <w:szCs w:val="22"/>
        </w:rPr>
        <w:t>Client</w:t>
      </w:r>
      <w:r w:rsidR="006B2BAA">
        <w:rPr>
          <w:rFonts w:ascii="Arial" w:hAnsi="Arial" w:cs="Arial"/>
          <w:szCs w:val="22"/>
        </w:rPr>
        <w:t xml:space="preserve"> in accordance with paragraph [</w:t>
      </w:r>
      <w:r w:rsidR="006B2BAA" w:rsidRPr="006B2BAA">
        <w:rPr>
          <w:rFonts w:ascii="Arial" w:hAnsi="Arial" w:cs="Arial"/>
          <w:szCs w:val="22"/>
          <w:highlight w:val="yellow"/>
        </w:rPr>
        <w:t>3.1</w:t>
      </w:r>
      <w:r w:rsidR="006B2BAA">
        <w:rPr>
          <w:rFonts w:ascii="Arial" w:hAnsi="Arial" w:cs="Arial"/>
          <w:szCs w:val="22"/>
        </w:rPr>
        <w:t>]</w:t>
      </w:r>
      <w:r>
        <w:rPr>
          <w:rFonts w:ascii="Arial" w:hAnsi="Arial" w:cs="Arial"/>
          <w:szCs w:val="22"/>
        </w:rPr>
        <w:t>]</w:t>
      </w:r>
    </w:p>
    <w:p w14:paraId="2D048161" w14:textId="02470BE9" w:rsidR="00447A81" w:rsidRPr="0040009E" w:rsidRDefault="00447A81" w:rsidP="00447A81">
      <w:pPr>
        <w:pStyle w:val="Heading2"/>
        <w:numPr>
          <w:ilvl w:val="0"/>
          <w:numId w:val="0"/>
        </w:numPr>
        <w:ind w:left="720"/>
        <w:rPr>
          <w:rFonts w:ascii="Arial" w:hAnsi="Arial" w:cs="Arial"/>
          <w:szCs w:val="22"/>
        </w:rPr>
      </w:pPr>
      <w:r>
        <w:rPr>
          <w:rFonts w:ascii="Arial" w:hAnsi="Arial" w:cs="Arial"/>
          <w:szCs w:val="22"/>
        </w:rPr>
        <w:t>[</w:t>
      </w:r>
      <w:r w:rsidRPr="006C303E">
        <w:rPr>
          <w:rFonts w:ascii="Arial" w:hAnsi="Arial" w:cs="Arial"/>
          <w:i/>
          <w:szCs w:val="22"/>
          <w:highlight w:val="cyan"/>
        </w:rPr>
        <w:t xml:space="preserve">It is common for self-employed consultants to </w:t>
      </w:r>
      <w:r w:rsidR="006C303E" w:rsidRPr="006C303E">
        <w:rPr>
          <w:rFonts w:ascii="Arial" w:hAnsi="Arial" w:cs="Arial"/>
          <w:i/>
          <w:szCs w:val="22"/>
          <w:highlight w:val="cyan"/>
        </w:rPr>
        <w:t>receive a commission/specific incentives based on agreed targets or objectives</w:t>
      </w:r>
      <w:r w:rsidR="006C303E" w:rsidRPr="00A371C8">
        <w:rPr>
          <w:rFonts w:ascii="Arial" w:hAnsi="Arial" w:cs="Arial"/>
          <w:i/>
          <w:szCs w:val="22"/>
          <w:highlight w:val="cyan"/>
        </w:rPr>
        <w:t>.</w:t>
      </w:r>
      <w:r w:rsidR="00A371C8" w:rsidRPr="008D05EE">
        <w:rPr>
          <w:rFonts w:ascii="Arial" w:hAnsi="Arial" w:cs="Arial"/>
          <w:i/>
          <w:szCs w:val="22"/>
          <w:highlight w:val="cyan"/>
        </w:rPr>
        <w:t xml:space="preserve"> Similarly, the Client may wish to stipulate in the Services Annex if there are any consequences for failure to meet these objectives or agreed timescales</w:t>
      </w:r>
      <w:r w:rsidR="009B059A">
        <w:rPr>
          <w:rFonts w:ascii="Arial" w:hAnsi="Arial" w:cs="Arial"/>
          <w:i/>
          <w:szCs w:val="22"/>
          <w:highlight w:val="cyan"/>
        </w:rPr>
        <w:t xml:space="preserve"> (such as reduction in fees payable)</w:t>
      </w:r>
      <w:r w:rsidR="00A371C8" w:rsidRPr="008D05EE">
        <w:rPr>
          <w:rFonts w:ascii="Arial" w:hAnsi="Arial" w:cs="Arial"/>
          <w:i/>
          <w:szCs w:val="22"/>
          <w:highlight w:val="cyan"/>
        </w:rPr>
        <w:t xml:space="preserve">. </w:t>
      </w:r>
      <w:r w:rsidR="009B059A">
        <w:rPr>
          <w:rFonts w:ascii="Arial" w:hAnsi="Arial" w:cs="Arial"/>
          <w:i/>
          <w:szCs w:val="22"/>
          <w:highlight w:val="cyan"/>
        </w:rPr>
        <w:t xml:space="preserve">Providing for the Consultant Company </w:t>
      </w:r>
      <w:r w:rsidR="009B059A">
        <w:rPr>
          <w:rFonts w:ascii="Arial" w:hAnsi="Arial" w:cs="Arial"/>
          <w:i/>
          <w:szCs w:val="22"/>
          <w:highlight w:val="cyan"/>
        </w:rPr>
        <w:lastRenderedPageBreak/>
        <w:t>to assume</w:t>
      </w:r>
      <w:r w:rsidR="009B059A" w:rsidRPr="008D05EE">
        <w:rPr>
          <w:rFonts w:ascii="Arial" w:hAnsi="Arial" w:cs="Arial"/>
          <w:i/>
          <w:szCs w:val="22"/>
          <w:highlight w:val="cyan"/>
        </w:rPr>
        <w:t xml:space="preserve"> </w:t>
      </w:r>
      <w:r w:rsidR="00A371C8" w:rsidRPr="008D05EE">
        <w:rPr>
          <w:rFonts w:ascii="Arial" w:hAnsi="Arial" w:cs="Arial"/>
          <w:i/>
          <w:szCs w:val="22"/>
          <w:highlight w:val="cyan"/>
        </w:rPr>
        <w:t xml:space="preserve">this type of financial risk can help to indicate that the relationship is more akin to a commercial </w:t>
      </w:r>
      <w:r w:rsidR="0037491F">
        <w:rPr>
          <w:rFonts w:ascii="Arial" w:hAnsi="Arial" w:cs="Arial"/>
          <w:i/>
          <w:szCs w:val="22"/>
          <w:highlight w:val="cyan"/>
        </w:rPr>
        <w:t xml:space="preserve">agreement and </w:t>
      </w:r>
      <w:r w:rsidR="00A371C8" w:rsidRPr="008D05EE">
        <w:rPr>
          <w:rFonts w:ascii="Arial" w:hAnsi="Arial" w:cs="Arial"/>
          <w:i/>
          <w:szCs w:val="22"/>
          <w:highlight w:val="cyan"/>
        </w:rPr>
        <w:t>self-employment.</w:t>
      </w:r>
      <w:r w:rsidR="006C303E" w:rsidRPr="008D05EE">
        <w:rPr>
          <w:rFonts w:ascii="Arial" w:hAnsi="Arial" w:cs="Arial"/>
          <w:szCs w:val="22"/>
          <w:highlight w:val="cyan"/>
        </w:rPr>
        <w:t>]</w:t>
      </w:r>
    </w:p>
    <w:p w14:paraId="20E4343E" w14:textId="3C076D5A" w:rsidR="000F3CC6" w:rsidRPr="000E1654" w:rsidRDefault="00F02DB9">
      <w:pPr>
        <w:pStyle w:val="Heading2"/>
        <w:rPr>
          <w:rFonts w:ascii="Arial" w:hAnsi="Arial" w:cs="Arial"/>
          <w:szCs w:val="22"/>
        </w:rPr>
      </w:pPr>
      <w:r w:rsidRPr="000E1654">
        <w:rPr>
          <w:rFonts w:ascii="Arial" w:hAnsi="Arial" w:cs="Arial"/>
          <w:szCs w:val="22"/>
        </w:rPr>
        <w:t>[</w:t>
      </w:r>
      <w:r w:rsidRPr="00867671">
        <w:rPr>
          <w:rFonts w:ascii="Arial" w:hAnsi="Arial" w:cs="Arial"/>
          <w:szCs w:val="22"/>
          <w:highlight w:val="yellow"/>
        </w:rPr>
        <w:t xml:space="preserve">The </w:t>
      </w:r>
      <w:r w:rsidR="00C85E7F" w:rsidRPr="00867671">
        <w:rPr>
          <w:rFonts w:ascii="Arial" w:hAnsi="Arial" w:cs="Arial"/>
          <w:szCs w:val="22"/>
          <w:highlight w:val="yellow"/>
        </w:rPr>
        <w:t>Consultant Company</w:t>
      </w:r>
      <w:r w:rsidRPr="00867671">
        <w:rPr>
          <w:rFonts w:ascii="Arial" w:hAnsi="Arial" w:cs="Arial"/>
          <w:szCs w:val="22"/>
          <w:highlight w:val="yellow"/>
        </w:rPr>
        <w:t xml:space="preserve"> shall bear the cost of its own expenses (and those incurred by the </w:t>
      </w:r>
      <w:r w:rsidR="00C85E7F" w:rsidRPr="00867671">
        <w:rPr>
          <w:rFonts w:ascii="Arial" w:hAnsi="Arial" w:cs="Arial"/>
          <w:szCs w:val="22"/>
          <w:highlight w:val="yellow"/>
        </w:rPr>
        <w:t>Individual Consultant</w:t>
      </w:r>
      <w:r w:rsidRPr="00867671">
        <w:rPr>
          <w:rFonts w:ascii="Arial" w:hAnsi="Arial" w:cs="Arial"/>
          <w:szCs w:val="22"/>
          <w:highlight w:val="yellow"/>
        </w:rPr>
        <w:t>) in the course of the Engagement</w:t>
      </w:r>
      <w:r w:rsidRPr="000E1654">
        <w:rPr>
          <w:rFonts w:ascii="Arial" w:hAnsi="Arial" w:cs="Arial"/>
          <w:szCs w:val="22"/>
        </w:rPr>
        <w:t>.] OR [</w:t>
      </w:r>
      <w:r w:rsidRPr="00867671">
        <w:rPr>
          <w:rFonts w:ascii="Arial" w:hAnsi="Arial" w:cs="Arial"/>
          <w:szCs w:val="22"/>
          <w:highlight w:val="yellow"/>
        </w:rPr>
        <w:t xml:space="preserve">The </w:t>
      </w:r>
      <w:r w:rsidR="00C85E7F" w:rsidRPr="00867671">
        <w:rPr>
          <w:rFonts w:ascii="Arial" w:hAnsi="Arial" w:cs="Arial"/>
          <w:szCs w:val="22"/>
          <w:highlight w:val="yellow"/>
        </w:rPr>
        <w:t>Consultant Company</w:t>
      </w:r>
      <w:r w:rsidRPr="00867671">
        <w:rPr>
          <w:rFonts w:ascii="Arial" w:hAnsi="Arial" w:cs="Arial"/>
          <w:szCs w:val="22"/>
          <w:highlight w:val="yellow"/>
        </w:rPr>
        <w:t xml:space="preserve"> is </w:t>
      </w:r>
      <w:r w:rsidR="001A7763" w:rsidRPr="00867671">
        <w:rPr>
          <w:rFonts w:ascii="Arial" w:hAnsi="Arial" w:cs="Arial"/>
          <w:szCs w:val="22"/>
          <w:highlight w:val="yellow"/>
        </w:rPr>
        <w:t xml:space="preserve">not entitled to reimbursement of any travelling or subsistence costs </w:t>
      </w:r>
      <w:r w:rsidRPr="00867671">
        <w:rPr>
          <w:rFonts w:ascii="Arial" w:hAnsi="Arial" w:cs="Arial"/>
          <w:szCs w:val="22"/>
          <w:highlight w:val="yellow"/>
        </w:rPr>
        <w:t xml:space="preserve">incurred by the </w:t>
      </w:r>
      <w:r w:rsidR="00C85E7F" w:rsidRPr="00867671">
        <w:rPr>
          <w:rFonts w:ascii="Arial" w:hAnsi="Arial" w:cs="Arial"/>
          <w:szCs w:val="22"/>
          <w:highlight w:val="yellow"/>
        </w:rPr>
        <w:t>Individual Consultant</w:t>
      </w:r>
      <w:r w:rsidRPr="00867671">
        <w:rPr>
          <w:rFonts w:ascii="Arial" w:hAnsi="Arial" w:cs="Arial"/>
          <w:szCs w:val="22"/>
          <w:highlight w:val="yellow"/>
        </w:rPr>
        <w:t xml:space="preserve"> </w:t>
      </w:r>
      <w:r w:rsidR="001A7763" w:rsidRPr="00867671">
        <w:rPr>
          <w:rFonts w:ascii="Arial" w:hAnsi="Arial" w:cs="Arial"/>
          <w:szCs w:val="22"/>
          <w:highlight w:val="yellow"/>
        </w:rPr>
        <w:t xml:space="preserve">between </w:t>
      </w:r>
      <w:r w:rsidRPr="00867671">
        <w:rPr>
          <w:rFonts w:ascii="Arial" w:hAnsi="Arial" w:cs="Arial"/>
          <w:szCs w:val="22"/>
          <w:highlight w:val="yellow"/>
        </w:rPr>
        <w:t xml:space="preserve">their </w:t>
      </w:r>
      <w:r w:rsidR="001A7763" w:rsidRPr="00867671">
        <w:rPr>
          <w:rFonts w:ascii="Arial" w:hAnsi="Arial" w:cs="Arial"/>
          <w:szCs w:val="22"/>
          <w:highlight w:val="yellow"/>
        </w:rPr>
        <w:t xml:space="preserve">home </w:t>
      </w:r>
      <w:r w:rsidR="002515DC" w:rsidRPr="00867671">
        <w:rPr>
          <w:rFonts w:ascii="Arial" w:hAnsi="Arial" w:cs="Arial"/>
          <w:szCs w:val="22"/>
          <w:highlight w:val="yellow"/>
        </w:rPr>
        <w:t xml:space="preserve">and </w:t>
      </w:r>
      <w:r w:rsidR="001A7763" w:rsidRPr="00867671">
        <w:rPr>
          <w:rFonts w:ascii="Arial" w:hAnsi="Arial" w:cs="Arial"/>
          <w:szCs w:val="22"/>
          <w:highlight w:val="yellow"/>
        </w:rPr>
        <w:t>any assignment location nor any subsistence costs while on assignment</w:t>
      </w:r>
      <w:r w:rsidR="00AB6EAD" w:rsidRPr="00867671">
        <w:rPr>
          <w:rFonts w:ascii="Arial" w:hAnsi="Arial" w:cs="Arial"/>
          <w:szCs w:val="22"/>
          <w:highlight w:val="yellow"/>
        </w:rPr>
        <w:t xml:space="preserve">. </w:t>
      </w:r>
      <w:r w:rsidR="001A7763" w:rsidRPr="00867671">
        <w:rPr>
          <w:rFonts w:ascii="Arial" w:hAnsi="Arial" w:cs="Arial"/>
          <w:szCs w:val="22"/>
          <w:highlight w:val="yellow"/>
        </w:rPr>
        <w:t>Other rea</w:t>
      </w:r>
      <w:r w:rsidR="003B5FDB" w:rsidRPr="00867671">
        <w:rPr>
          <w:rFonts w:ascii="Arial" w:hAnsi="Arial" w:cs="Arial"/>
          <w:szCs w:val="22"/>
          <w:highlight w:val="yellow"/>
        </w:rPr>
        <w:t xml:space="preserve">sonable expenses incurred </w:t>
      </w:r>
      <w:r w:rsidR="00D712D8" w:rsidRPr="00867671">
        <w:rPr>
          <w:rFonts w:ascii="Arial" w:hAnsi="Arial" w:cs="Arial"/>
          <w:szCs w:val="22"/>
          <w:highlight w:val="yellow"/>
        </w:rPr>
        <w:t>[shall not exceed [xx] in any given [week]</w:t>
      </w:r>
      <w:r w:rsidR="00024C6E" w:rsidRPr="00867671">
        <w:rPr>
          <w:rFonts w:ascii="Arial" w:hAnsi="Arial" w:cs="Arial"/>
          <w:szCs w:val="22"/>
          <w:highlight w:val="yellow"/>
        </w:rPr>
        <w:t xml:space="preserve"> </w:t>
      </w:r>
      <w:r w:rsidR="00D712D8" w:rsidRPr="00867671">
        <w:rPr>
          <w:rFonts w:ascii="Arial" w:hAnsi="Arial" w:cs="Arial"/>
          <w:szCs w:val="22"/>
          <w:highlight w:val="yellow"/>
        </w:rPr>
        <w:t>and</w:t>
      </w:r>
      <w:r w:rsidR="00DE483A" w:rsidRPr="00867671">
        <w:rPr>
          <w:rFonts w:ascii="Arial" w:hAnsi="Arial" w:cs="Arial"/>
          <w:szCs w:val="22"/>
          <w:highlight w:val="yellow"/>
        </w:rPr>
        <w:t>]</w:t>
      </w:r>
      <w:r w:rsidR="00D712D8" w:rsidRPr="00867671">
        <w:rPr>
          <w:rFonts w:ascii="Arial" w:hAnsi="Arial" w:cs="Arial"/>
          <w:szCs w:val="22"/>
          <w:highlight w:val="yellow"/>
        </w:rPr>
        <w:t xml:space="preserve"> must </w:t>
      </w:r>
      <w:r w:rsidR="00024C6E" w:rsidRPr="00867671">
        <w:rPr>
          <w:rFonts w:ascii="Arial" w:hAnsi="Arial" w:cs="Arial"/>
          <w:szCs w:val="22"/>
          <w:highlight w:val="yellow"/>
        </w:rPr>
        <w:t xml:space="preserve">be </w:t>
      </w:r>
      <w:r w:rsidR="00DE483A" w:rsidRPr="00867671">
        <w:rPr>
          <w:rFonts w:ascii="Arial" w:hAnsi="Arial" w:cs="Arial"/>
          <w:szCs w:val="22"/>
          <w:highlight w:val="yellow"/>
        </w:rPr>
        <w:t>reimbursed by the Client</w:t>
      </w:r>
      <w:r w:rsidR="00024C6E" w:rsidRPr="00867671">
        <w:rPr>
          <w:rFonts w:ascii="Arial" w:hAnsi="Arial" w:cs="Arial"/>
          <w:szCs w:val="22"/>
          <w:highlight w:val="yellow"/>
        </w:rPr>
        <w:t xml:space="preserve"> </w:t>
      </w:r>
      <w:r w:rsidR="003B5FDB" w:rsidRPr="00867671">
        <w:rPr>
          <w:rFonts w:ascii="Arial" w:hAnsi="Arial" w:cs="Arial"/>
          <w:szCs w:val="22"/>
          <w:highlight w:val="yellow"/>
        </w:rPr>
        <w:t xml:space="preserve">within </w:t>
      </w:r>
      <w:r w:rsidRPr="00867671">
        <w:rPr>
          <w:rFonts w:ascii="Arial" w:hAnsi="Arial" w:cs="Arial"/>
          <w:szCs w:val="22"/>
          <w:highlight w:val="yellow"/>
        </w:rPr>
        <w:t>[xx]</w:t>
      </w:r>
      <w:r w:rsidR="003B5FDB" w:rsidRPr="00867671">
        <w:rPr>
          <w:rFonts w:ascii="Arial" w:hAnsi="Arial" w:cs="Arial"/>
          <w:szCs w:val="22"/>
          <w:highlight w:val="yellow"/>
        </w:rPr>
        <w:t xml:space="preserve"> </w:t>
      </w:r>
      <w:r w:rsidR="00D712D8" w:rsidRPr="00867671">
        <w:rPr>
          <w:rFonts w:ascii="Arial" w:hAnsi="Arial" w:cs="Arial"/>
          <w:szCs w:val="22"/>
          <w:highlight w:val="yellow"/>
        </w:rPr>
        <w:t xml:space="preserve">[days] </w:t>
      </w:r>
      <w:r w:rsidR="003B5FDB" w:rsidRPr="00867671">
        <w:rPr>
          <w:rFonts w:ascii="Arial" w:hAnsi="Arial" w:cs="Arial"/>
          <w:szCs w:val="22"/>
          <w:highlight w:val="yellow"/>
        </w:rPr>
        <w:t xml:space="preserve">of receipt of </w:t>
      </w:r>
      <w:r w:rsidRPr="00867671">
        <w:rPr>
          <w:rFonts w:ascii="Arial" w:hAnsi="Arial" w:cs="Arial"/>
          <w:szCs w:val="22"/>
          <w:highlight w:val="yellow"/>
        </w:rPr>
        <w:t xml:space="preserve">the </w:t>
      </w:r>
      <w:r w:rsidR="00C85E7F" w:rsidRPr="00867671">
        <w:rPr>
          <w:rFonts w:ascii="Arial" w:hAnsi="Arial" w:cs="Arial"/>
          <w:szCs w:val="22"/>
          <w:highlight w:val="yellow"/>
        </w:rPr>
        <w:t>Consultant Company</w:t>
      </w:r>
      <w:r w:rsidRPr="00867671">
        <w:rPr>
          <w:rFonts w:ascii="Arial" w:hAnsi="Arial" w:cs="Arial"/>
          <w:szCs w:val="22"/>
          <w:highlight w:val="yellow"/>
        </w:rPr>
        <w:t xml:space="preserve">’s </w:t>
      </w:r>
      <w:r w:rsidR="003B5FDB" w:rsidRPr="00867671">
        <w:rPr>
          <w:rFonts w:ascii="Arial" w:hAnsi="Arial" w:cs="Arial"/>
          <w:szCs w:val="22"/>
          <w:highlight w:val="yellow"/>
        </w:rPr>
        <w:t>invoice and all relevant receipts</w:t>
      </w:r>
      <w:r w:rsidR="003B5FDB" w:rsidRPr="000E1654">
        <w:rPr>
          <w:rFonts w:ascii="Arial" w:hAnsi="Arial" w:cs="Arial"/>
          <w:szCs w:val="22"/>
        </w:rPr>
        <w:t>.</w:t>
      </w:r>
      <w:r w:rsidRPr="000E1654">
        <w:rPr>
          <w:rFonts w:ascii="Arial" w:hAnsi="Arial" w:cs="Arial"/>
          <w:szCs w:val="22"/>
        </w:rPr>
        <w:t>]</w:t>
      </w:r>
    </w:p>
    <w:p w14:paraId="6DB4E55E" w14:textId="436504EE" w:rsidR="006C303E" w:rsidRPr="00AB6EAD" w:rsidRDefault="005326DC" w:rsidP="006C303E">
      <w:pPr>
        <w:pStyle w:val="Heading2"/>
        <w:numPr>
          <w:ilvl w:val="0"/>
          <w:numId w:val="0"/>
        </w:numPr>
        <w:ind w:left="720"/>
        <w:rPr>
          <w:rFonts w:ascii="Arial" w:hAnsi="Arial" w:cs="Arial"/>
          <w:szCs w:val="22"/>
        </w:rPr>
      </w:pPr>
      <w:r>
        <w:rPr>
          <w:rFonts w:ascii="Arial" w:hAnsi="Arial" w:cs="Arial"/>
          <w:szCs w:val="22"/>
        </w:rPr>
        <w:t>[</w:t>
      </w:r>
      <w:r w:rsidR="006C303E" w:rsidRPr="005326DC">
        <w:rPr>
          <w:rFonts w:ascii="Arial" w:hAnsi="Arial" w:cs="Arial"/>
          <w:i/>
          <w:szCs w:val="22"/>
          <w:highlight w:val="cyan"/>
        </w:rPr>
        <w:t xml:space="preserve">Ideally, the </w:t>
      </w:r>
      <w:r w:rsidR="00C85E7F">
        <w:rPr>
          <w:rFonts w:ascii="Arial" w:hAnsi="Arial" w:cs="Arial"/>
          <w:i/>
          <w:szCs w:val="22"/>
          <w:highlight w:val="cyan"/>
        </w:rPr>
        <w:t>Consultant Company</w:t>
      </w:r>
      <w:r w:rsidR="006C303E" w:rsidRPr="005326DC">
        <w:rPr>
          <w:rFonts w:ascii="Arial" w:hAnsi="Arial" w:cs="Arial"/>
          <w:i/>
          <w:szCs w:val="22"/>
          <w:highlight w:val="cyan"/>
        </w:rPr>
        <w:t xml:space="preserve"> should </w:t>
      </w:r>
      <w:r w:rsidR="009B059A">
        <w:rPr>
          <w:rFonts w:ascii="Arial" w:hAnsi="Arial" w:cs="Arial"/>
          <w:i/>
          <w:szCs w:val="22"/>
          <w:highlight w:val="cyan"/>
        </w:rPr>
        <w:t>bear</w:t>
      </w:r>
      <w:r w:rsidR="009B059A" w:rsidRPr="005326DC">
        <w:rPr>
          <w:rFonts w:ascii="Arial" w:hAnsi="Arial" w:cs="Arial"/>
          <w:i/>
          <w:szCs w:val="22"/>
          <w:highlight w:val="cyan"/>
        </w:rPr>
        <w:t xml:space="preserve"> </w:t>
      </w:r>
      <w:r w:rsidR="006C303E" w:rsidRPr="005326DC">
        <w:rPr>
          <w:rFonts w:ascii="Arial" w:hAnsi="Arial" w:cs="Arial"/>
          <w:i/>
          <w:szCs w:val="22"/>
          <w:highlight w:val="cyan"/>
        </w:rPr>
        <w:t>as many of the cost</w:t>
      </w:r>
      <w:r w:rsidR="00D712D8" w:rsidRPr="005326DC">
        <w:rPr>
          <w:rFonts w:ascii="Arial" w:hAnsi="Arial" w:cs="Arial"/>
          <w:i/>
          <w:szCs w:val="22"/>
          <w:highlight w:val="cyan"/>
        </w:rPr>
        <w:t>s</w:t>
      </w:r>
      <w:r w:rsidR="006C303E" w:rsidRPr="005326DC">
        <w:rPr>
          <w:rFonts w:ascii="Arial" w:hAnsi="Arial" w:cs="Arial"/>
          <w:i/>
          <w:szCs w:val="22"/>
          <w:highlight w:val="cyan"/>
        </w:rPr>
        <w:t xml:space="preserve"> of providing the Services as possible within its overall fee.</w:t>
      </w:r>
      <w:r w:rsidR="00C71B27">
        <w:rPr>
          <w:rFonts w:ascii="Arial" w:hAnsi="Arial" w:cs="Arial"/>
          <w:i/>
          <w:szCs w:val="22"/>
          <w:highlight w:val="cyan"/>
        </w:rPr>
        <w:t xml:space="preserve"> </w:t>
      </w:r>
      <w:r w:rsidR="00906D11">
        <w:rPr>
          <w:rFonts w:ascii="Arial" w:hAnsi="Arial" w:cs="Arial"/>
          <w:i/>
          <w:szCs w:val="22"/>
          <w:highlight w:val="cyan"/>
        </w:rPr>
        <w:t xml:space="preserve">Bearing the cost </w:t>
      </w:r>
      <w:r w:rsidR="0049676F">
        <w:rPr>
          <w:rFonts w:ascii="Arial" w:hAnsi="Arial" w:cs="Arial"/>
          <w:i/>
          <w:szCs w:val="22"/>
          <w:highlight w:val="cyan"/>
        </w:rPr>
        <w:t>of</w:t>
      </w:r>
      <w:r w:rsidR="00906D11">
        <w:rPr>
          <w:rFonts w:ascii="Arial" w:hAnsi="Arial" w:cs="Arial"/>
          <w:i/>
          <w:szCs w:val="22"/>
          <w:highlight w:val="cyan"/>
        </w:rPr>
        <w:t xml:space="preserve"> </w:t>
      </w:r>
      <w:r w:rsidR="0049676F">
        <w:rPr>
          <w:rFonts w:ascii="Arial" w:hAnsi="Arial" w:cs="Arial"/>
          <w:i/>
          <w:szCs w:val="22"/>
          <w:highlight w:val="cyan"/>
        </w:rPr>
        <w:t>significant equipment or materials (which carries a financial risk for the Consultant Company) is highly</w:t>
      </w:r>
      <w:r w:rsidR="00C71B27">
        <w:rPr>
          <w:rFonts w:ascii="Arial" w:hAnsi="Arial" w:cs="Arial"/>
          <w:i/>
          <w:szCs w:val="22"/>
          <w:highlight w:val="cyan"/>
        </w:rPr>
        <w:t xml:space="preserve"> influential when using </w:t>
      </w:r>
      <w:r w:rsidR="0049676F">
        <w:rPr>
          <w:rFonts w:ascii="Arial" w:hAnsi="Arial" w:cs="Arial"/>
          <w:i/>
          <w:szCs w:val="22"/>
          <w:highlight w:val="cyan"/>
        </w:rPr>
        <w:t xml:space="preserve">HMRC’s </w:t>
      </w:r>
      <w:r w:rsidR="00C71B27">
        <w:rPr>
          <w:rFonts w:ascii="Arial" w:hAnsi="Arial" w:cs="Arial"/>
          <w:i/>
          <w:szCs w:val="22"/>
          <w:highlight w:val="cyan"/>
        </w:rPr>
        <w:t xml:space="preserve">online CEST tool </w:t>
      </w:r>
      <w:r w:rsidR="0049676F">
        <w:rPr>
          <w:rFonts w:ascii="Arial" w:hAnsi="Arial" w:cs="Arial"/>
          <w:i/>
          <w:szCs w:val="22"/>
          <w:highlight w:val="cyan"/>
        </w:rPr>
        <w:t>and</w:t>
      </w:r>
      <w:r w:rsidR="00C71B27">
        <w:rPr>
          <w:rFonts w:ascii="Arial" w:hAnsi="Arial" w:cs="Arial"/>
          <w:i/>
          <w:szCs w:val="22"/>
          <w:highlight w:val="cyan"/>
        </w:rPr>
        <w:t xml:space="preserve"> can be a strong indicator of self-employment status.</w:t>
      </w:r>
      <w:r w:rsidR="006C303E" w:rsidRPr="005326DC">
        <w:rPr>
          <w:rFonts w:ascii="Arial" w:hAnsi="Arial" w:cs="Arial"/>
          <w:i/>
          <w:szCs w:val="22"/>
          <w:highlight w:val="cyan"/>
        </w:rPr>
        <w:t xml:space="preserve"> If this is not commercially acceptable</w:t>
      </w:r>
      <w:r w:rsidR="008045E6">
        <w:rPr>
          <w:rFonts w:ascii="Arial" w:hAnsi="Arial" w:cs="Arial"/>
          <w:i/>
          <w:szCs w:val="22"/>
          <w:highlight w:val="cyan"/>
        </w:rPr>
        <w:t xml:space="preserve"> to the parties</w:t>
      </w:r>
      <w:r w:rsidR="006C303E" w:rsidRPr="005326DC">
        <w:rPr>
          <w:rFonts w:ascii="Arial" w:hAnsi="Arial" w:cs="Arial"/>
          <w:i/>
          <w:szCs w:val="22"/>
          <w:highlight w:val="cyan"/>
        </w:rPr>
        <w:t xml:space="preserve">, the </w:t>
      </w:r>
      <w:r w:rsidR="004D6546">
        <w:rPr>
          <w:rFonts w:ascii="Arial" w:hAnsi="Arial" w:cs="Arial"/>
          <w:i/>
          <w:szCs w:val="22"/>
          <w:highlight w:val="cyan"/>
        </w:rPr>
        <w:t>Client</w:t>
      </w:r>
      <w:r w:rsidR="006C303E" w:rsidRPr="005326DC">
        <w:rPr>
          <w:rFonts w:ascii="Arial" w:hAnsi="Arial" w:cs="Arial"/>
          <w:i/>
          <w:szCs w:val="22"/>
          <w:highlight w:val="cyan"/>
        </w:rPr>
        <w:t xml:space="preserve"> could agree </w:t>
      </w:r>
      <w:r w:rsidR="0049676F">
        <w:rPr>
          <w:rFonts w:ascii="Arial" w:hAnsi="Arial" w:cs="Arial"/>
          <w:i/>
          <w:szCs w:val="22"/>
          <w:highlight w:val="cyan"/>
        </w:rPr>
        <w:t xml:space="preserve">to limited and </w:t>
      </w:r>
      <w:r w:rsidR="00D712D8" w:rsidRPr="005326DC">
        <w:rPr>
          <w:rFonts w:ascii="Arial" w:hAnsi="Arial" w:cs="Arial"/>
          <w:i/>
          <w:szCs w:val="22"/>
          <w:highlight w:val="cyan"/>
        </w:rPr>
        <w:t>‘authorised expenses’</w:t>
      </w:r>
      <w:r w:rsidR="0049676F">
        <w:rPr>
          <w:rFonts w:ascii="Arial" w:hAnsi="Arial" w:cs="Arial"/>
          <w:i/>
          <w:szCs w:val="22"/>
          <w:highlight w:val="cyan"/>
        </w:rPr>
        <w:t xml:space="preserve"> </w:t>
      </w:r>
      <w:r w:rsidR="00D712D8" w:rsidRPr="005326DC">
        <w:rPr>
          <w:rFonts w:ascii="Arial" w:hAnsi="Arial" w:cs="Arial"/>
          <w:i/>
          <w:szCs w:val="22"/>
          <w:highlight w:val="cyan"/>
        </w:rPr>
        <w:t xml:space="preserve">with the </w:t>
      </w:r>
      <w:r w:rsidR="00C85E7F">
        <w:rPr>
          <w:rFonts w:ascii="Arial" w:hAnsi="Arial" w:cs="Arial"/>
          <w:i/>
          <w:szCs w:val="22"/>
          <w:highlight w:val="cyan"/>
        </w:rPr>
        <w:t>Consultant Company</w:t>
      </w:r>
      <w:r w:rsidR="0049676F">
        <w:rPr>
          <w:rFonts w:ascii="Arial" w:hAnsi="Arial" w:cs="Arial"/>
          <w:i/>
          <w:szCs w:val="22"/>
          <w:highlight w:val="cyan"/>
        </w:rPr>
        <w:t xml:space="preserve"> as the second option suggests in this clause (</w:t>
      </w:r>
      <w:r w:rsidR="00D712D8" w:rsidRPr="005326DC">
        <w:rPr>
          <w:rFonts w:ascii="Arial" w:hAnsi="Arial" w:cs="Arial"/>
          <w:i/>
          <w:szCs w:val="22"/>
          <w:highlight w:val="cyan"/>
        </w:rPr>
        <w:t>or set an upper limit</w:t>
      </w:r>
      <w:r w:rsidR="0049676F">
        <w:rPr>
          <w:rFonts w:ascii="Arial" w:hAnsi="Arial" w:cs="Arial"/>
          <w:i/>
          <w:szCs w:val="22"/>
          <w:highlight w:val="cyan"/>
        </w:rPr>
        <w:t>)</w:t>
      </w:r>
      <w:r w:rsidR="00D712D8" w:rsidRPr="005326DC">
        <w:rPr>
          <w:rFonts w:ascii="Arial" w:hAnsi="Arial" w:cs="Arial"/>
          <w:i/>
          <w:szCs w:val="22"/>
          <w:highlight w:val="cyan"/>
        </w:rPr>
        <w:t xml:space="preserve">. However, the less financial risk that is taken on by the </w:t>
      </w:r>
      <w:r w:rsidR="00C85E7F">
        <w:rPr>
          <w:rFonts w:ascii="Arial" w:hAnsi="Arial" w:cs="Arial"/>
          <w:i/>
          <w:szCs w:val="22"/>
          <w:highlight w:val="cyan"/>
        </w:rPr>
        <w:t>Consultant Company</w:t>
      </w:r>
      <w:r w:rsidR="00D712D8" w:rsidRPr="005326DC">
        <w:rPr>
          <w:rFonts w:ascii="Arial" w:hAnsi="Arial" w:cs="Arial"/>
          <w:i/>
          <w:szCs w:val="22"/>
          <w:highlight w:val="cyan"/>
        </w:rPr>
        <w:t xml:space="preserve">, the </w:t>
      </w:r>
      <w:r w:rsidR="009B059A">
        <w:rPr>
          <w:rFonts w:ascii="Arial" w:hAnsi="Arial" w:cs="Arial"/>
          <w:i/>
          <w:szCs w:val="22"/>
          <w:highlight w:val="cyan"/>
        </w:rPr>
        <w:t>greater</w:t>
      </w:r>
      <w:r w:rsidR="009B059A" w:rsidRPr="005326DC">
        <w:rPr>
          <w:rFonts w:ascii="Arial" w:hAnsi="Arial" w:cs="Arial"/>
          <w:i/>
          <w:szCs w:val="22"/>
          <w:highlight w:val="cyan"/>
        </w:rPr>
        <w:t xml:space="preserve"> </w:t>
      </w:r>
      <w:r w:rsidR="00D712D8" w:rsidRPr="005326DC">
        <w:rPr>
          <w:rFonts w:ascii="Arial" w:hAnsi="Arial" w:cs="Arial"/>
          <w:i/>
          <w:szCs w:val="22"/>
          <w:highlight w:val="cyan"/>
        </w:rPr>
        <w:t xml:space="preserve">the </w:t>
      </w:r>
      <w:r w:rsidR="009B059A">
        <w:rPr>
          <w:rFonts w:ascii="Arial" w:hAnsi="Arial" w:cs="Arial"/>
          <w:i/>
          <w:szCs w:val="22"/>
          <w:highlight w:val="cyan"/>
        </w:rPr>
        <w:t>likelihood of deemed</w:t>
      </w:r>
      <w:r w:rsidR="00D712D8" w:rsidRPr="005326DC">
        <w:rPr>
          <w:rFonts w:ascii="Arial" w:hAnsi="Arial" w:cs="Arial"/>
          <w:i/>
          <w:szCs w:val="22"/>
          <w:highlight w:val="cyan"/>
        </w:rPr>
        <w:t xml:space="preserve"> employment rather than self-employed status.</w:t>
      </w:r>
      <w:r w:rsidRPr="00E5448A">
        <w:rPr>
          <w:rFonts w:ascii="Arial" w:hAnsi="Arial" w:cs="Arial"/>
          <w:szCs w:val="22"/>
        </w:rPr>
        <w:t>]</w:t>
      </w:r>
    </w:p>
    <w:p w14:paraId="4FD045DA" w14:textId="77777777" w:rsidR="000F3CC6" w:rsidRDefault="00966B93">
      <w:pPr>
        <w:pStyle w:val="Heading2"/>
        <w:rPr>
          <w:rFonts w:ascii="Arial" w:hAnsi="Arial" w:cs="Arial"/>
          <w:szCs w:val="22"/>
        </w:rPr>
      </w:pPr>
      <w:r>
        <w:rPr>
          <w:rFonts w:ascii="Arial" w:hAnsi="Arial" w:cs="Arial"/>
          <w:szCs w:val="22"/>
        </w:rPr>
        <w:t xml:space="preserve">The </w:t>
      </w:r>
      <w:r w:rsidR="004D6546">
        <w:rPr>
          <w:rFonts w:ascii="Arial" w:hAnsi="Arial" w:cs="Arial"/>
          <w:szCs w:val="22"/>
        </w:rPr>
        <w:t>Client</w:t>
      </w:r>
      <w:r>
        <w:rPr>
          <w:rFonts w:ascii="Arial" w:hAnsi="Arial" w:cs="Arial"/>
          <w:szCs w:val="22"/>
        </w:rPr>
        <w:t xml:space="preserve"> is</w:t>
      </w:r>
      <w:r w:rsidR="003B5FDB" w:rsidRPr="00B60110">
        <w:rPr>
          <w:rFonts w:ascii="Arial" w:hAnsi="Arial" w:cs="Arial"/>
          <w:szCs w:val="22"/>
        </w:rPr>
        <w:t xml:space="preserve"> entitled to deduct </w:t>
      </w:r>
      <w:r w:rsidR="002515DC">
        <w:rPr>
          <w:rFonts w:ascii="Arial" w:hAnsi="Arial" w:cs="Arial"/>
          <w:szCs w:val="22"/>
        </w:rPr>
        <w:t xml:space="preserve">from </w:t>
      </w:r>
      <w:r w:rsidR="003B5FDB" w:rsidRPr="00B60110">
        <w:rPr>
          <w:rFonts w:ascii="Arial" w:hAnsi="Arial" w:cs="Arial"/>
          <w:szCs w:val="22"/>
        </w:rPr>
        <w:t xml:space="preserve">any </w:t>
      </w:r>
      <w:r>
        <w:rPr>
          <w:rFonts w:ascii="Arial" w:hAnsi="Arial" w:cs="Arial"/>
          <w:szCs w:val="22"/>
        </w:rPr>
        <w:t xml:space="preserve">fees or other </w:t>
      </w:r>
      <w:r w:rsidR="003B5FDB" w:rsidRPr="00B60110">
        <w:rPr>
          <w:rFonts w:ascii="Arial" w:hAnsi="Arial" w:cs="Arial"/>
          <w:szCs w:val="22"/>
        </w:rPr>
        <w:t xml:space="preserve">sums payable to </w:t>
      </w:r>
      <w:r>
        <w:rPr>
          <w:rFonts w:ascii="Arial" w:hAnsi="Arial" w:cs="Arial"/>
          <w:szCs w:val="22"/>
        </w:rPr>
        <w:t xml:space="preserve">the </w:t>
      </w:r>
      <w:r w:rsidR="00C85E7F">
        <w:rPr>
          <w:rFonts w:ascii="Arial" w:hAnsi="Arial" w:cs="Arial"/>
          <w:szCs w:val="22"/>
        </w:rPr>
        <w:t>Consultant Company</w:t>
      </w:r>
      <w:r w:rsidR="002515DC">
        <w:rPr>
          <w:rFonts w:ascii="Arial" w:hAnsi="Arial" w:cs="Arial"/>
          <w:szCs w:val="22"/>
        </w:rPr>
        <w:t>,</w:t>
      </w:r>
      <w:r w:rsidR="003B5FDB" w:rsidRPr="00B60110">
        <w:rPr>
          <w:rFonts w:ascii="Arial" w:hAnsi="Arial" w:cs="Arial"/>
          <w:szCs w:val="22"/>
        </w:rPr>
        <w:t xml:space="preserve"> any sums that </w:t>
      </w: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(or the </w:t>
      </w:r>
      <w:r w:rsidR="00C85E7F">
        <w:rPr>
          <w:rFonts w:ascii="Arial" w:hAnsi="Arial" w:cs="Arial"/>
          <w:szCs w:val="22"/>
        </w:rPr>
        <w:t>Individual Consultant</w:t>
      </w:r>
      <w:r w:rsidR="00B55D89">
        <w:rPr>
          <w:rFonts w:ascii="Arial" w:hAnsi="Arial" w:cs="Arial"/>
          <w:szCs w:val="22"/>
        </w:rPr>
        <w:t xml:space="preserve"> [</w:t>
      </w:r>
      <w:r w:rsidR="00B55D89" w:rsidRPr="00BF08B4">
        <w:rPr>
          <w:rFonts w:ascii="Arial" w:hAnsi="Arial" w:cs="Arial"/>
          <w:szCs w:val="22"/>
          <w:highlight w:val="yellow"/>
        </w:rPr>
        <w:t>and any Substitute</w:t>
      </w:r>
      <w:r w:rsidR="00B55D89">
        <w:rPr>
          <w:rFonts w:ascii="Arial" w:hAnsi="Arial" w:cs="Arial"/>
          <w:szCs w:val="22"/>
        </w:rPr>
        <w:t>]</w:t>
      </w:r>
      <w:r>
        <w:rPr>
          <w:rFonts w:ascii="Arial" w:hAnsi="Arial" w:cs="Arial"/>
          <w:szCs w:val="22"/>
        </w:rPr>
        <w:t>)</w:t>
      </w:r>
      <w:r w:rsidR="003B5FDB" w:rsidRPr="00B60110">
        <w:rPr>
          <w:rFonts w:ascii="Arial" w:hAnsi="Arial" w:cs="Arial"/>
          <w:szCs w:val="22"/>
        </w:rPr>
        <w:t xml:space="preserve"> may owe the </w:t>
      </w:r>
      <w:r w:rsidR="004D6546">
        <w:rPr>
          <w:rFonts w:ascii="Arial" w:hAnsi="Arial" w:cs="Arial"/>
          <w:szCs w:val="22"/>
        </w:rPr>
        <w:t>Client</w:t>
      </w:r>
      <w:r w:rsidR="003B5FDB" w:rsidRPr="00B60110">
        <w:rPr>
          <w:rFonts w:ascii="Arial" w:hAnsi="Arial" w:cs="Arial"/>
          <w:szCs w:val="22"/>
        </w:rPr>
        <w:t xml:space="preserve"> at any time.</w:t>
      </w:r>
    </w:p>
    <w:p w14:paraId="04149C08" w14:textId="157AFE39" w:rsidR="0040009E" w:rsidRPr="00B60110" w:rsidRDefault="0040009E" w:rsidP="0040009E">
      <w:pPr>
        <w:pStyle w:val="Heading2"/>
        <w:numPr>
          <w:ilvl w:val="0"/>
          <w:numId w:val="0"/>
        </w:numPr>
        <w:ind w:left="720"/>
        <w:rPr>
          <w:rFonts w:ascii="Arial" w:hAnsi="Arial" w:cs="Arial"/>
          <w:szCs w:val="22"/>
        </w:rPr>
      </w:pPr>
      <w:r>
        <w:rPr>
          <w:rFonts w:ascii="Arial" w:hAnsi="Arial" w:cs="Arial"/>
          <w:szCs w:val="22"/>
        </w:rPr>
        <w:t>[</w:t>
      </w:r>
      <w:r w:rsidR="005326DC" w:rsidRPr="005326DC">
        <w:rPr>
          <w:rFonts w:ascii="Arial" w:hAnsi="Arial" w:cs="Arial"/>
          <w:i/>
          <w:szCs w:val="22"/>
          <w:highlight w:val="cyan"/>
        </w:rPr>
        <w:t xml:space="preserve">This clause provides the necessary contractual authority to make non-statutory deductions if the </w:t>
      </w:r>
      <w:r w:rsidR="00C85E7F">
        <w:rPr>
          <w:rFonts w:ascii="Arial" w:hAnsi="Arial" w:cs="Arial"/>
          <w:i/>
          <w:szCs w:val="22"/>
          <w:highlight w:val="cyan"/>
        </w:rPr>
        <w:t>Individual Consultant</w:t>
      </w:r>
      <w:r w:rsidR="005326DC" w:rsidRPr="005326DC">
        <w:rPr>
          <w:rFonts w:ascii="Arial" w:hAnsi="Arial" w:cs="Arial"/>
          <w:i/>
          <w:szCs w:val="22"/>
          <w:highlight w:val="cyan"/>
        </w:rPr>
        <w:t xml:space="preserve"> is found to be a worker or an employee</w:t>
      </w:r>
      <w:r w:rsidR="00312E4E">
        <w:rPr>
          <w:rFonts w:ascii="Arial" w:hAnsi="Arial" w:cs="Arial"/>
          <w:i/>
          <w:szCs w:val="22"/>
          <w:highlight w:val="cyan"/>
        </w:rPr>
        <w:t>. S13(1) Employment Rights Act 1996</w:t>
      </w:r>
      <w:r w:rsidR="00BE25D7">
        <w:rPr>
          <w:rFonts w:ascii="Arial" w:hAnsi="Arial" w:cs="Arial"/>
          <w:i/>
          <w:szCs w:val="22"/>
          <w:highlight w:val="cyan"/>
        </w:rPr>
        <w:t xml:space="preserve"> stipulates that deductions cannot be made </w:t>
      </w:r>
      <w:r w:rsidR="00342469">
        <w:rPr>
          <w:rFonts w:ascii="Arial" w:hAnsi="Arial" w:cs="Arial"/>
          <w:i/>
          <w:szCs w:val="22"/>
          <w:highlight w:val="cyan"/>
        </w:rPr>
        <w:t xml:space="preserve">from </w:t>
      </w:r>
      <w:r w:rsidR="00BE25D7">
        <w:rPr>
          <w:rFonts w:ascii="Arial" w:hAnsi="Arial" w:cs="Arial"/>
          <w:i/>
          <w:szCs w:val="22"/>
          <w:highlight w:val="cyan"/>
        </w:rPr>
        <w:t>an employee or worker’s wages unless they have given written consent or the deduction is required/authorised by statute or a provision in the contract of employment</w:t>
      </w:r>
      <w:r w:rsidR="005326DC" w:rsidRPr="005326DC">
        <w:rPr>
          <w:rFonts w:ascii="Arial" w:hAnsi="Arial" w:cs="Arial"/>
          <w:i/>
          <w:szCs w:val="22"/>
          <w:highlight w:val="cyan"/>
        </w:rPr>
        <w:t>.</w:t>
      </w:r>
      <w:r w:rsidR="005326DC">
        <w:rPr>
          <w:rFonts w:ascii="Arial" w:hAnsi="Arial" w:cs="Arial"/>
          <w:szCs w:val="22"/>
        </w:rPr>
        <w:t>]</w:t>
      </w:r>
    </w:p>
    <w:p w14:paraId="25B29E99" w14:textId="7C57AD0A" w:rsidR="0080624F" w:rsidRPr="0080624F" w:rsidRDefault="00F641C3" w:rsidP="0080624F">
      <w:pPr>
        <w:pStyle w:val="Heading1"/>
        <w:rPr>
          <w:rFonts w:ascii="Arial" w:hAnsi="Arial" w:cs="Arial"/>
          <w:szCs w:val="22"/>
        </w:rPr>
      </w:pPr>
      <w:bookmarkStart w:id="4" w:name="a21fd9df9a3eeeb30"/>
      <w:r>
        <w:rPr>
          <w:rFonts w:ascii="Arial" w:hAnsi="Arial" w:cs="Arial"/>
          <w:szCs w:val="22"/>
        </w:rPr>
        <w:lastRenderedPageBreak/>
        <w:t>o</w:t>
      </w:r>
      <w:r w:rsidR="003B5FDB" w:rsidRPr="00B60110">
        <w:rPr>
          <w:rFonts w:ascii="Arial" w:hAnsi="Arial" w:cs="Arial"/>
          <w:szCs w:val="22"/>
        </w:rPr>
        <w:t>ther activities</w:t>
      </w:r>
      <w:bookmarkEnd w:id="4"/>
    </w:p>
    <w:p w14:paraId="507B1631" w14:textId="0C254B9E" w:rsidR="000F3CC6" w:rsidRDefault="00EA7C41">
      <w:pPr>
        <w:pStyle w:val="Bodysubclause"/>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and the </w:t>
      </w:r>
      <w:r w:rsidR="00C85E7F">
        <w:rPr>
          <w:rFonts w:ascii="Arial" w:hAnsi="Arial" w:cs="Arial"/>
          <w:szCs w:val="22"/>
        </w:rPr>
        <w:t>Individual Consultant</w:t>
      </w:r>
      <w:r w:rsidR="003B5FDB" w:rsidRPr="00B60110">
        <w:rPr>
          <w:rFonts w:ascii="Arial" w:hAnsi="Arial" w:cs="Arial"/>
          <w:szCs w:val="22"/>
        </w:rPr>
        <w:t xml:space="preserve"> may be engaged, employed</w:t>
      </w:r>
      <w:r w:rsidR="00F73A36">
        <w:rPr>
          <w:rFonts w:ascii="Arial" w:hAnsi="Arial" w:cs="Arial"/>
          <w:szCs w:val="22"/>
        </w:rPr>
        <w:t>,</w:t>
      </w:r>
      <w:r w:rsidR="003B5FDB" w:rsidRPr="00B60110">
        <w:rPr>
          <w:rFonts w:ascii="Arial" w:hAnsi="Arial" w:cs="Arial"/>
          <w:szCs w:val="22"/>
        </w:rPr>
        <w:t xml:space="preserve"> concerned </w:t>
      </w:r>
      <w:r w:rsidR="00F73A36">
        <w:rPr>
          <w:rFonts w:ascii="Arial" w:hAnsi="Arial" w:cs="Arial"/>
          <w:szCs w:val="22"/>
        </w:rPr>
        <w:t xml:space="preserve">or have any financial interest in any capacity </w:t>
      </w:r>
      <w:r w:rsidR="003B5FDB" w:rsidRPr="00B60110">
        <w:rPr>
          <w:rFonts w:ascii="Arial" w:hAnsi="Arial" w:cs="Arial"/>
          <w:szCs w:val="22"/>
        </w:rPr>
        <w:t xml:space="preserve">in any other business, trade, profession or other activity </w:t>
      </w:r>
      <w:r w:rsidR="00F73A36">
        <w:rPr>
          <w:rFonts w:ascii="Arial" w:hAnsi="Arial" w:cs="Arial"/>
          <w:szCs w:val="22"/>
        </w:rPr>
        <w:t xml:space="preserve">during the Engagement provided that such activity </w:t>
      </w:r>
      <w:r>
        <w:rPr>
          <w:rFonts w:ascii="Arial" w:hAnsi="Arial" w:cs="Arial"/>
          <w:szCs w:val="22"/>
        </w:rPr>
        <w:t xml:space="preserve">does not result in a </w:t>
      </w:r>
      <w:r w:rsidR="003B5FDB" w:rsidRPr="00B60110">
        <w:rPr>
          <w:rFonts w:ascii="Arial" w:hAnsi="Arial" w:cs="Arial"/>
          <w:szCs w:val="22"/>
        </w:rPr>
        <w:t xml:space="preserve">conflict of interest with the </w:t>
      </w:r>
      <w:r w:rsidR="004D6546">
        <w:rPr>
          <w:rFonts w:ascii="Arial" w:hAnsi="Arial" w:cs="Arial"/>
          <w:szCs w:val="22"/>
        </w:rPr>
        <w:t>Client</w:t>
      </w:r>
      <w:r>
        <w:rPr>
          <w:rFonts w:ascii="Arial" w:hAnsi="Arial" w:cs="Arial"/>
          <w:szCs w:val="22"/>
        </w:rPr>
        <w:t xml:space="preserve"> or a breach of the </w:t>
      </w:r>
      <w:r w:rsidR="00C85E7F">
        <w:rPr>
          <w:rFonts w:ascii="Arial" w:hAnsi="Arial" w:cs="Arial"/>
          <w:szCs w:val="22"/>
        </w:rPr>
        <w:t>Consultant Company</w:t>
      </w:r>
      <w:r>
        <w:rPr>
          <w:rFonts w:ascii="Arial" w:hAnsi="Arial" w:cs="Arial"/>
          <w:szCs w:val="22"/>
        </w:rPr>
        <w:t>’s obligations under this agreement</w:t>
      </w:r>
      <w:r w:rsidR="003B5FDB" w:rsidRPr="00B60110">
        <w:rPr>
          <w:rFonts w:ascii="Arial" w:hAnsi="Arial" w:cs="Arial"/>
          <w:szCs w:val="22"/>
        </w:rPr>
        <w:t xml:space="preserve">. </w:t>
      </w:r>
      <w:r w:rsidR="00F73A36">
        <w:rPr>
          <w:rFonts w:ascii="Arial" w:hAnsi="Arial" w:cs="Arial"/>
          <w:szCs w:val="22"/>
        </w:rPr>
        <w:t>[</w:t>
      </w:r>
      <w:r w:rsidR="003B5FDB" w:rsidRPr="00867671">
        <w:rPr>
          <w:rFonts w:ascii="Arial" w:hAnsi="Arial" w:cs="Arial"/>
          <w:szCs w:val="22"/>
          <w:highlight w:val="yellow"/>
        </w:rPr>
        <w:t xml:space="preserve">However, </w:t>
      </w:r>
      <w:r w:rsidR="00F73A36" w:rsidRPr="00867671">
        <w:rPr>
          <w:rFonts w:ascii="Arial" w:hAnsi="Arial" w:cs="Arial"/>
          <w:szCs w:val="22"/>
          <w:highlight w:val="yellow"/>
        </w:rPr>
        <w:t xml:space="preserve">the </w:t>
      </w:r>
      <w:r w:rsidR="00C85E7F" w:rsidRPr="00867671">
        <w:rPr>
          <w:rFonts w:ascii="Arial" w:hAnsi="Arial" w:cs="Arial"/>
          <w:szCs w:val="22"/>
          <w:highlight w:val="yellow"/>
        </w:rPr>
        <w:t>Consultant Company</w:t>
      </w:r>
      <w:r w:rsidR="00F73A36" w:rsidRPr="00867671">
        <w:rPr>
          <w:rFonts w:ascii="Arial" w:hAnsi="Arial" w:cs="Arial"/>
          <w:szCs w:val="22"/>
          <w:highlight w:val="yellow"/>
        </w:rPr>
        <w:t xml:space="preserve"> shall not, and shall procure that the </w:t>
      </w:r>
      <w:r w:rsidR="00C85E7F" w:rsidRPr="00867671">
        <w:rPr>
          <w:rFonts w:ascii="Arial" w:hAnsi="Arial" w:cs="Arial"/>
          <w:szCs w:val="22"/>
          <w:highlight w:val="yellow"/>
        </w:rPr>
        <w:t>Individual Consultant</w:t>
      </w:r>
      <w:r w:rsidR="00F73A36" w:rsidRPr="00867671">
        <w:rPr>
          <w:rFonts w:ascii="Arial" w:hAnsi="Arial" w:cs="Arial"/>
          <w:szCs w:val="22"/>
          <w:highlight w:val="yellow"/>
        </w:rPr>
        <w:t xml:space="preserve"> shall not</w:t>
      </w:r>
      <w:r w:rsidR="00DE483A" w:rsidRPr="00867671">
        <w:rPr>
          <w:rFonts w:ascii="Arial" w:hAnsi="Arial" w:cs="Arial"/>
          <w:szCs w:val="22"/>
          <w:highlight w:val="yellow"/>
        </w:rPr>
        <w:t>,</w:t>
      </w:r>
      <w:r w:rsidR="00F73A36" w:rsidRPr="00867671">
        <w:rPr>
          <w:rFonts w:ascii="Arial" w:hAnsi="Arial" w:cs="Arial"/>
          <w:szCs w:val="22"/>
          <w:highlight w:val="yellow"/>
        </w:rPr>
        <w:t xml:space="preserve"> engage in any such activity with </w:t>
      </w:r>
      <w:r w:rsidR="003B5FDB" w:rsidRPr="00867671">
        <w:rPr>
          <w:rFonts w:ascii="Arial" w:hAnsi="Arial" w:cs="Arial"/>
          <w:szCs w:val="22"/>
          <w:highlight w:val="yellow"/>
        </w:rPr>
        <w:t xml:space="preserve">a business which </w:t>
      </w:r>
      <w:r w:rsidR="00F73A36" w:rsidRPr="00867671">
        <w:rPr>
          <w:rFonts w:ascii="Arial" w:hAnsi="Arial" w:cs="Arial"/>
          <w:szCs w:val="22"/>
          <w:highlight w:val="yellow"/>
        </w:rPr>
        <w:t xml:space="preserve">is similar to or competes with </w:t>
      </w:r>
      <w:r w:rsidR="00213B5F" w:rsidRPr="00867671">
        <w:rPr>
          <w:rFonts w:ascii="Arial" w:hAnsi="Arial" w:cs="Arial"/>
          <w:szCs w:val="22"/>
          <w:highlight w:val="yellow"/>
        </w:rPr>
        <w:t>B</w:t>
      </w:r>
      <w:r w:rsidR="003B5FDB" w:rsidRPr="00867671">
        <w:rPr>
          <w:rFonts w:ascii="Arial" w:hAnsi="Arial" w:cs="Arial"/>
          <w:szCs w:val="22"/>
          <w:highlight w:val="yellow"/>
        </w:rPr>
        <w:t xml:space="preserve">usiness of the </w:t>
      </w:r>
      <w:r w:rsidR="004D6546" w:rsidRPr="00867671">
        <w:rPr>
          <w:rFonts w:ascii="Arial" w:hAnsi="Arial" w:cs="Arial"/>
          <w:szCs w:val="22"/>
          <w:highlight w:val="yellow"/>
        </w:rPr>
        <w:t>Client</w:t>
      </w:r>
      <w:r w:rsidR="003B5FDB" w:rsidRPr="00867671">
        <w:rPr>
          <w:rFonts w:ascii="Arial" w:hAnsi="Arial" w:cs="Arial"/>
          <w:szCs w:val="22"/>
          <w:highlight w:val="yellow"/>
        </w:rPr>
        <w:t xml:space="preserve"> without the </w:t>
      </w:r>
      <w:r w:rsidR="004D6546" w:rsidRPr="00867671">
        <w:rPr>
          <w:rFonts w:ascii="Arial" w:hAnsi="Arial" w:cs="Arial"/>
          <w:szCs w:val="22"/>
          <w:highlight w:val="yellow"/>
        </w:rPr>
        <w:t>Client</w:t>
      </w:r>
      <w:r w:rsidR="00213B5F" w:rsidRPr="00867671">
        <w:rPr>
          <w:rFonts w:ascii="Arial" w:hAnsi="Arial" w:cs="Arial"/>
          <w:szCs w:val="22"/>
          <w:highlight w:val="yellow"/>
        </w:rPr>
        <w:t xml:space="preserve">’s </w:t>
      </w:r>
      <w:r w:rsidR="003B5FDB" w:rsidRPr="00867671">
        <w:rPr>
          <w:rFonts w:ascii="Arial" w:hAnsi="Arial" w:cs="Arial"/>
          <w:szCs w:val="22"/>
          <w:highlight w:val="yellow"/>
        </w:rPr>
        <w:t>prior written consent</w:t>
      </w:r>
      <w:r w:rsidR="001D1EC1">
        <w:rPr>
          <w:rFonts w:ascii="Arial" w:hAnsi="Arial" w:cs="Arial"/>
          <w:szCs w:val="22"/>
          <w:highlight w:val="yellow"/>
        </w:rPr>
        <w:t xml:space="preserve"> (which should not be unreasonably delayed or withheld)</w:t>
      </w:r>
      <w:r w:rsidR="003B5FDB" w:rsidRPr="00867671">
        <w:rPr>
          <w:rFonts w:ascii="Arial" w:hAnsi="Arial" w:cs="Arial"/>
          <w:szCs w:val="22"/>
          <w:highlight w:val="yellow"/>
        </w:rPr>
        <w:t xml:space="preserve">. </w:t>
      </w:r>
      <w:r w:rsidR="0080624F" w:rsidRPr="00867671">
        <w:rPr>
          <w:rFonts w:ascii="Arial" w:hAnsi="Arial" w:cs="Arial"/>
          <w:b/>
          <w:szCs w:val="22"/>
          <w:highlight w:val="yellow"/>
        </w:rPr>
        <w:t xml:space="preserve">Business of the </w:t>
      </w:r>
      <w:r w:rsidR="004D6546" w:rsidRPr="00867671">
        <w:rPr>
          <w:rFonts w:ascii="Arial" w:hAnsi="Arial" w:cs="Arial"/>
          <w:b/>
          <w:szCs w:val="22"/>
          <w:highlight w:val="yellow"/>
        </w:rPr>
        <w:t>Client</w:t>
      </w:r>
      <w:r w:rsidR="0080624F" w:rsidRPr="00867671">
        <w:rPr>
          <w:rFonts w:ascii="Arial" w:hAnsi="Arial" w:cs="Arial"/>
          <w:szCs w:val="22"/>
          <w:highlight w:val="yellow"/>
        </w:rPr>
        <w:t xml:space="preserve"> includes </w:t>
      </w:r>
      <w:r w:rsidR="0080624F" w:rsidRPr="001D1EC1">
        <w:rPr>
          <w:rFonts w:ascii="Arial" w:hAnsi="Arial" w:cs="Arial"/>
          <w:szCs w:val="22"/>
          <w:highlight w:val="yellow"/>
        </w:rPr>
        <w:t xml:space="preserve">[INSERT </w:t>
      </w:r>
      <w:r w:rsidR="0080624F" w:rsidRPr="0080624F">
        <w:rPr>
          <w:rFonts w:ascii="Arial" w:hAnsi="Arial" w:cs="Arial"/>
          <w:szCs w:val="22"/>
          <w:highlight w:val="yellow"/>
        </w:rPr>
        <w:t>DETAILS]</w:t>
      </w:r>
      <w:r w:rsidR="007708A0">
        <w:rPr>
          <w:rFonts w:ascii="Arial" w:hAnsi="Arial" w:cs="Arial"/>
          <w:szCs w:val="22"/>
        </w:rPr>
        <w:t>]</w:t>
      </w:r>
    </w:p>
    <w:p w14:paraId="1D0F4200" w14:textId="2A77896E" w:rsidR="005326DC" w:rsidRPr="00B60110" w:rsidRDefault="005326DC">
      <w:pPr>
        <w:pStyle w:val="Bodysubclause"/>
        <w:rPr>
          <w:rFonts w:ascii="Arial" w:hAnsi="Arial" w:cs="Arial"/>
          <w:szCs w:val="22"/>
        </w:rPr>
      </w:pPr>
      <w:r>
        <w:rPr>
          <w:rFonts w:ascii="Arial" w:hAnsi="Arial" w:cs="Arial"/>
          <w:szCs w:val="22"/>
        </w:rPr>
        <w:t>[</w:t>
      </w:r>
      <w:r w:rsidRPr="003C3C0A">
        <w:rPr>
          <w:rFonts w:ascii="Arial" w:hAnsi="Arial" w:cs="Arial"/>
          <w:i/>
          <w:szCs w:val="22"/>
          <w:highlight w:val="cyan"/>
        </w:rPr>
        <w:t xml:space="preserve">Typically, self-employed consultants </w:t>
      </w:r>
      <w:r w:rsidR="002E3817" w:rsidRPr="003C3C0A">
        <w:rPr>
          <w:rFonts w:ascii="Arial" w:hAnsi="Arial" w:cs="Arial"/>
          <w:i/>
          <w:szCs w:val="22"/>
          <w:highlight w:val="cyan"/>
        </w:rPr>
        <w:t xml:space="preserve">often </w:t>
      </w:r>
      <w:r w:rsidRPr="003C3C0A">
        <w:rPr>
          <w:rFonts w:ascii="Arial" w:hAnsi="Arial" w:cs="Arial"/>
          <w:i/>
          <w:szCs w:val="22"/>
          <w:highlight w:val="cyan"/>
        </w:rPr>
        <w:t xml:space="preserve">work for </w:t>
      </w:r>
      <w:r w:rsidR="002E3817" w:rsidRPr="003C3C0A">
        <w:rPr>
          <w:rFonts w:ascii="Arial" w:hAnsi="Arial" w:cs="Arial"/>
          <w:i/>
          <w:szCs w:val="22"/>
          <w:highlight w:val="cyan"/>
        </w:rPr>
        <w:t>different</w:t>
      </w:r>
      <w:r w:rsidRPr="003C3C0A">
        <w:rPr>
          <w:rFonts w:ascii="Arial" w:hAnsi="Arial" w:cs="Arial"/>
          <w:i/>
          <w:szCs w:val="22"/>
          <w:highlight w:val="cyan"/>
        </w:rPr>
        <w:t xml:space="preserve"> clients at the same time</w:t>
      </w:r>
      <w:r w:rsidR="002E3817" w:rsidRPr="003C3C0A">
        <w:rPr>
          <w:rFonts w:ascii="Arial" w:hAnsi="Arial" w:cs="Arial"/>
          <w:i/>
          <w:szCs w:val="22"/>
          <w:highlight w:val="cyan"/>
        </w:rPr>
        <w:t>. H</w:t>
      </w:r>
      <w:r w:rsidR="00494BE1" w:rsidRPr="003C3C0A">
        <w:rPr>
          <w:rFonts w:ascii="Arial" w:hAnsi="Arial" w:cs="Arial"/>
          <w:i/>
          <w:szCs w:val="22"/>
          <w:highlight w:val="cyan"/>
        </w:rPr>
        <w:t xml:space="preserve">aving multiple clients is </w:t>
      </w:r>
      <w:r w:rsidR="002E3817" w:rsidRPr="003C3C0A">
        <w:rPr>
          <w:rFonts w:ascii="Arial" w:hAnsi="Arial" w:cs="Arial"/>
          <w:i/>
          <w:szCs w:val="22"/>
          <w:highlight w:val="cyan"/>
        </w:rPr>
        <w:t xml:space="preserve">regarded as a </w:t>
      </w:r>
      <w:r w:rsidR="00494BE1" w:rsidRPr="003C3C0A">
        <w:rPr>
          <w:rFonts w:ascii="Arial" w:hAnsi="Arial" w:cs="Arial"/>
          <w:i/>
          <w:szCs w:val="22"/>
          <w:highlight w:val="cyan"/>
        </w:rPr>
        <w:t>useful indicator of self-employment</w:t>
      </w:r>
      <w:r w:rsidR="00BF08B4">
        <w:rPr>
          <w:rFonts w:ascii="Arial" w:hAnsi="Arial" w:cs="Arial"/>
          <w:i/>
          <w:szCs w:val="22"/>
          <w:highlight w:val="cyan"/>
        </w:rPr>
        <w:t xml:space="preserve">. </w:t>
      </w:r>
      <w:r w:rsidR="00CA3A68">
        <w:rPr>
          <w:rFonts w:ascii="Arial" w:hAnsi="Arial" w:cs="Arial"/>
          <w:i/>
          <w:szCs w:val="22"/>
          <w:highlight w:val="cyan"/>
        </w:rPr>
        <w:t xml:space="preserve">HMRC’s online CEST tool specifically asks if a worker has carried out any </w:t>
      </w:r>
      <w:r w:rsidR="00CA3A68" w:rsidRPr="00867671">
        <w:rPr>
          <w:rFonts w:ascii="Arial" w:hAnsi="Arial" w:cs="Arial"/>
          <w:i/>
          <w:szCs w:val="22"/>
          <w:highlight w:val="cyan"/>
          <w:lang w:val="en"/>
        </w:rPr>
        <w:t>self-employed work of a similar nature for other clients in the last 12 months</w:t>
      </w:r>
      <w:r w:rsidR="00494BE1" w:rsidRPr="00CA3A68">
        <w:rPr>
          <w:rFonts w:ascii="Arial" w:hAnsi="Arial" w:cs="Arial"/>
          <w:i/>
          <w:szCs w:val="22"/>
          <w:highlight w:val="cyan"/>
        </w:rPr>
        <w:t>.</w:t>
      </w:r>
      <w:r w:rsidR="00494BE1" w:rsidRPr="003C3C0A">
        <w:rPr>
          <w:rFonts w:ascii="Arial" w:hAnsi="Arial" w:cs="Arial"/>
          <w:i/>
          <w:szCs w:val="22"/>
          <w:highlight w:val="cyan"/>
        </w:rPr>
        <w:t xml:space="preserve"> </w:t>
      </w:r>
      <w:r w:rsidR="00BF08B4">
        <w:rPr>
          <w:rFonts w:ascii="Arial" w:hAnsi="Arial" w:cs="Arial"/>
          <w:i/>
          <w:szCs w:val="22"/>
          <w:highlight w:val="cyan"/>
        </w:rPr>
        <w:t xml:space="preserve">It also asks if there are any restrictions on contractors performing work for others – a potential indicator of deemed employment. </w:t>
      </w:r>
      <w:r w:rsidR="00494BE1" w:rsidRPr="003C3C0A">
        <w:rPr>
          <w:rFonts w:ascii="Arial" w:hAnsi="Arial" w:cs="Arial"/>
          <w:i/>
          <w:szCs w:val="22"/>
          <w:highlight w:val="cyan"/>
        </w:rPr>
        <w:t xml:space="preserve">However, </w:t>
      </w:r>
      <w:r w:rsidR="00BF08B4">
        <w:rPr>
          <w:rFonts w:ascii="Arial" w:hAnsi="Arial" w:cs="Arial"/>
          <w:i/>
          <w:szCs w:val="22"/>
          <w:highlight w:val="cyan"/>
        </w:rPr>
        <w:t>a</w:t>
      </w:r>
      <w:r w:rsidR="00494BE1" w:rsidRPr="003C3C0A">
        <w:rPr>
          <w:rFonts w:ascii="Arial" w:hAnsi="Arial" w:cs="Arial"/>
          <w:i/>
          <w:szCs w:val="22"/>
          <w:highlight w:val="cyan"/>
        </w:rPr>
        <w:t xml:space="preserve"> </w:t>
      </w:r>
      <w:r w:rsidR="00BF08B4">
        <w:rPr>
          <w:rFonts w:ascii="Arial" w:hAnsi="Arial" w:cs="Arial"/>
          <w:i/>
          <w:szCs w:val="22"/>
          <w:highlight w:val="cyan"/>
        </w:rPr>
        <w:t xml:space="preserve">completely unrestricted approach </w:t>
      </w:r>
      <w:r w:rsidR="00494BE1" w:rsidRPr="003C3C0A">
        <w:rPr>
          <w:rFonts w:ascii="Arial" w:hAnsi="Arial" w:cs="Arial"/>
          <w:i/>
          <w:szCs w:val="22"/>
          <w:highlight w:val="cyan"/>
        </w:rPr>
        <w:t xml:space="preserve">may not be commercially acceptable to the </w:t>
      </w:r>
      <w:r w:rsidR="004D6546">
        <w:rPr>
          <w:rFonts w:ascii="Arial" w:hAnsi="Arial" w:cs="Arial"/>
          <w:i/>
          <w:szCs w:val="22"/>
          <w:highlight w:val="cyan"/>
        </w:rPr>
        <w:t>Client</w:t>
      </w:r>
      <w:r w:rsidR="00494BE1" w:rsidRPr="003C3C0A">
        <w:rPr>
          <w:rFonts w:ascii="Arial" w:hAnsi="Arial" w:cs="Arial"/>
          <w:i/>
          <w:szCs w:val="22"/>
          <w:highlight w:val="cyan"/>
        </w:rPr>
        <w:t xml:space="preserve">. In this situation, a middle ground could be to partially restrict the </w:t>
      </w:r>
      <w:r w:rsidR="00C85E7F">
        <w:rPr>
          <w:rFonts w:ascii="Arial" w:hAnsi="Arial" w:cs="Arial"/>
          <w:i/>
          <w:szCs w:val="22"/>
          <w:highlight w:val="cyan"/>
        </w:rPr>
        <w:t>Consultant Company</w:t>
      </w:r>
      <w:r w:rsidR="00494BE1" w:rsidRPr="003C3C0A">
        <w:rPr>
          <w:rFonts w:ascii="Arial" w:hAnsi="Arial" w:cs="Arial"/>
          <w:i/>
          <w:szCs w:val="22"/>
          <w:highlight w:val="cyan"/>
        </w:rPr>
        <w:t xml:space="preserve">’s (and the </w:t>
      </w:r>
      <w:r w:rsidR="00C85E7F">
        <w:rPr>
          <w:rFonts w:ascii="Arial" w:hAnsi="Arial" w:cs="Arial"/>
          <w:i/>
          <w:szCs w:val="22"/>
          <w:highlight w:val="cyan"/>
        </w:rPr>
        <w:t>Individual Consultant</w:t>
      </w:r>
      <w:r w:rsidR="00494BE1" w:rsidRPr="003C3C0A">
        <w:rPr>
          <w:rFonts w:ascii="Arial" w:hAnsi="Arial" w:cs="Arial"/>
          <w:i/>
          <w:szCs w:val="22"/>
          <w:highlight w:val="cyan"/>
        </w:rPr>
        <w:t xml:space="preserve">’s) activities by requiring the </w:t>
      </w:r>
      <w:r w:rsidR="00C85E7F">
        <w:rPr>
          <w:rFonts w:ascii="Arial" w:hAnsi="Arial" w:cs="Arial"/>
          <w:i/>
          <w:szCs w:val="22"/>
          <w:highlight w:val="cyan"/>
        </w:rPr>
        <w:t>Consultant Company</w:t>
      </w:r>
      <w:r w:rsidR="00494BE1" w:rsidRPr="003C3C0A">
        <w:rPr>
          <w:rFonts w:ascii="Arial" w:hAnsi="Arial" w:cs="Arial"/>
          <w:i/>
          <w:szCs w:val="22"/>
          <w:highlight w:val="cyan"/>
        </w:rPr>
        <w:t xml:space="preserve"> to obtain the </w:t>
      </w:r>
      <w:r w:rsidR="004D6546">
        <w:rPr>
          <w:rFonts w:ascii="Arial" w:hAnsi="Arial" w:cs="Arial"/>
          <w:i/>
          <w:szCs w:val="22"/>
          <w:highlight w:val="cyan"/>
        </w:rPr>
        <w:t>Client</w:t>
      </w:r>
      <w:r w:rsidR="00494BE1" w:rsidRPr="003C3C0A">
        <w:rPr>
          <w:rFonts w:ascii="Arial" w:hAnsi="Arial" w:cs="Arial"/>
          <w:i/>
          <w:szCs w:val="22"/>
          <w:highlight w:val="cyan"/>
        </w:rPr>
        <w:t>’s prior written consent</w:t>
      </w:r>
      <w:r w:rsidR="00213B5F" w:rsidRPr="003C3C0A">
        <w:rPr>
          <w:rFonts w:ascii="Arial" w:hAnsi="Arial" w:cs="Arial"/>
          <w:i/>
          <w:szCs w:val="22"/>
          <w:highlight w:val="cyan"/>
        </w:rPr>
        <w:t xml:space="preserve"> if the </w:t>
      </w:r>
      <w:r w:rsidR="00C85E7F">
        <w:rPr>
          <w:rFonts w:ascii="Arial" w:hAnsi="Arial" w:cs="Arial"/>
          <w:i/>
          <w:szCs w:val="22"/>
          <w:highlight w:val="cyan"/>
        </w:rPr>
        <w:t>Consultant Company</w:t>
      </w:r>
      <w:r w:rsidR="00213B5F" w:rsidRPr="003C3C0A">
        <w:rPr>
          <w:rFonts w:ascii="Arial" w:hAnsi="Arial" w:cs="Arial"/>
          <w:i/>
          <w:szCs w:val="22"/>
          <w:highlight w:val="cyan"/>
        </w:rPr>
        <w:t xml:space="preserve"> </w:t>
      </w:r>
      <w:r w:rsidR="002E3817" w:rsidRPr="003C3C0A">
        <w:rPr>
          <w:rFonts w:ascii="Arial" w:hAnsi="Arial" w:cs="Arial"/>
          <w:i/>
          <w:szCs w:val="22"/>
          <w:highlight w:val="cyan"/>
        </w:rPr>
        <w:t xml:space="preserve">wants to undertake any activity which is similar to or in competition with the business of the </w:t>
      </w:r>
      <w:r w:rsidR="004D6546">
        <w:rPr>
          <w:rFonts w:ascii="Arial" w:hAnsi="Arial" w:cs="Arial"/>
          <w:i/>
          <w:szCs w:val="22"/>
          <w:highlight w:val="cyan"/>
        </w:rPr>
        <w:t>Client</w:t>
      </w:r>
      <w:r w:rsidR="002E3817" w:rsidRPr="003C3C0A">
        <w:rPr>
          <w:rFonts w:ascii="Arial" w:hAnsi="Arial" w:cs="Arial"/>
          <w:i/>
          <w:szCs w:val="22"/>
          <w:highlight w:val="cyan"/>
        </w:rPr>
        <w:t xml:space="preserve">. To ensure that the protection is sufficiently well </w:t>
      </w:r>
      <w:r w:rsidR="00CA3A68">
        <w:rPr>
          <w:rFonts w:ascii="Arial" w:hAnsi="Arial" w:cs="Arial"/>
          <w:i/>
          <w:szCs w:val="22"/>
          <w:highlight w:val="cyan"/>
        </w:rPr>
        <w:t>targeted</w:t>
      </w:r>
      <w:r w:rsidR="00CA3A68" w:rsidRPr="003C3C0A">
        <w:rPr>
          <w:rFonts w:ascii="Arial" w:hAnsi="Arial" w:cs="Arial"/>
          <w:i/>
          <w:szCs w:val="22"/>
          <w:highlight w:val="cyan"/>
        </w:rPr>
        <w:t xml:space="preserve"> </w:t>
      </w:r>
      <w:r w:rsidR="002E3817" w:rsidRPr="003C3C0A">
        <w:rPr>
          <w:rFonts w:ascii="Arial" w:hAnsi="Arial" w:cs="Arial"/>
          <w:i/>
          <w:szCs w:val="22"/>
          <w:highlight w:val="cyan"/>
        </w:rPr>
        <w:t xml:space="preserve">it is important to define the term ‘Business of the </w:t>
      </w:r>
      <w:r w:rsidR="004D6546">
        <w:rPr>
          <w:rFonts w:ascii="Arial" w:hAnsi="Arial" w:cs="Arial"/>
          <w:i/>
          <w:szCs w:val="22"/>
          <w:highlight w:val="cyan"/>
        </w:rPr>
        <w:t>Client</w:t>
      </w:r>
      <w:r w:rsidR="002E3817" w:rsidRPr="00300BE8">
        <w:rPr>
          <w:rFonts w:ascii="Arial" w:hAnsi="Arial" w:cs="Arial"/>
          <w:i/>
          <w:szCs w:val="22"/>
          <w:highlight w:val="cyan"/>
        </w:rPr>
        <w:t>’</w:t>
      </w:r>
      <w:r w:rsidR="00CA3A68">
        <w:rPr>
          <w:rFonts w:ascii="Arial" w:hAnsi="Arial" w:cs="Arial"/>
          <w:i/>
          <w:szCs w:val="22"/>
          <w:highlight w:val="cyan"/>
        </w:rPr>
        <w:t xml:space="preserve"> very carefully</w:t>
      </w:r>
      <w:r w:rsidR="002E3817" w:rsidRPr="00300BE8">
        <w:rPr>
          <w:rFonts w:ascii="Arial" w:hAnsi="Arial" w:cs="Arial"/>
          <w:i/>
          <w:szCs w:val="22"/>
          <w:highlight w:val="cyan"/>
        </w:rPr>
        <w:t>.</w:t>
      </w:r>
      <w:r w:rsidR="00300BE8" w:rsidRPr="00300BE8">
        <w:rPr>
          <w:rFonts w:ascii="Arial" w:hAnsi="Arial" w:cs="Arial"/>
          <w:i/>
          <w:szCs w:val="22"/>
          <w:highlight w:val="cyan"/>
        </w:rPr>
        <w:t xml:space="preserve"> The </w:t>
      </w:r>
      <w:r w:rsidR="004D6546">
        <w:rPr>
          <w:rFonts w:ascii="Arial" w:hAnsi="Arial" w:cs="Arial"/>
          <w:i/>
          <w:szCs w:val="22"/>
          <w:highlight w:val="cyan"/>
        </w:rPr>
        <w:t>Client</w:t>
      </w:r>
      <w:r w:rsidR="00300BE8" w:rsidRPr="00300BE8">
        <w:rPr>
          <w:rFonts w:ascii="Arial" w:hAnsi="Arial" w:cs="Arial"/>
          <w:i/>
          <w:szCs w:val="22"/>
          <w:highlight w:val="cyan"/>
        </w:rPr>
        <w:t xml:space="preserve"> may want to go further and include post-termination restrictions </w:t>
      </w:r>
      <w:r w:rsidR="00342469">
        <w:rPr>
          <w:rFonts w:ascii="Arial" w:hAnsi="Arial" w:cs="Arial"/>
          <w:i/>
          <w:szCs w:val="22"/>
          <w:highlight w:val="cyan"/>
        </w:rPr>
        <w:t>to prevent the Consultant Company from competing with it after the Engagement has terminated</w:t>
      </w:r>
      <w:r w:rsidR="00300BE8" w:rsidRPr="00300BE8">
        <w:rPr>
          <w:rFonts w:ascii="Arial" w:hAnsi="Arial" w:cs="Arial"/>
          <w:i/>
          <w:szCs w:val="22"/>
          <w:highlight w:val="cyan"/>
        </w:rPr>
        <w:t xml:space="preserve"> (e.g. non-solicitation of the </w:t>
      </w:r>
      <w:r w:rsidR="004D6546">
        <w:rPr>
          <w:rFonts w:ascii="Arial" w:hAnsi="Arial" w:cs="Arial"/>
          <w:i/>
          <w:szCs w:val="22"/>
          <w:highlight w:val="cyan"/>
        </w:rPr>
        <w:t>Client</w:t>
      </w:r>
      <w:r w:rsidR="00300BE8" w:rsidRPr="00300BE8">
        <w:rPr>
          <w:rFonts w:ascii="Arial" w:hAnsi="Arial" w:cs="Arial"/>
          <w:i/>
          <w:szCs w:val="22"/>
          <w:highlight w:val="cyan"/>
        </w:rPr>
        <w:t xml:space="preserve">’s </w:t>
      </w:r>
      <w:r w:rsidR="00DE483A">
        <w:rPr>
          <w:rFonts w:ascii="Arial" w:hAnsi="Arial" w:cs="Arial"/>
          <w:i/>
          <w:szCs w:val="22"/>
          <w:highlight w:val="cyan"/>
        </w:rPr>
        <w:t>customers</w:t>
      </w:r>
      <w:r w:rsidR="00DE483A" w:rsidRPr="00300BE8">
        <w:rPr>
          <w:rFonts w:ascii="Arial" w:hAnsi="Arial" w:cs="Arial"/>
          <w:i/>
          <w:szCs w:val="22"/>
          <w:highlight w:val="cyan"/>
        </w:rPr>
        <w:t xml:space="preserve"> </w:t>
      </w:r>
      <w:r w:rsidR="00300BE8" w:rsidRPr="00300BE8">
        <w:rPr>
          <w:rFonts w:ascii="Arial" w:hAnsi="Arial" w:cs="Arial"/>
          <w:i/>
          <w:szCs w:val="22"/>
          <w:highlight w:val="cyan"/>
        </w:rPr>
        <w:t xml:space="preserve">or employees). </w:t>
      </w:r>
      <w:r w:rsidR="003A3920">
        <w:rPr>
          <w:rFonts w:ascii="Arial" w:hAnsi="Arial" w:cs="Arial"/>
          <w:i/>
          <w:szCs w:val="22"/>
          <w:highlight w:val="cyan"/>
        </w:rPr>
        <w:t>T</w:t>
      </w:r>
      <w:r w:rsidR="00300BE8" w:rsidRPr="00300BE8">
        <w:rPr>
          <w:rFonts w:ascii="Arial" w:hAnsi="Arial" w:cs="Arial"/>
          <w:i/>
          <w:szCs w:val="22"/>
          <w:highlight w:val="cyan"/>
        </w:rPr>
        <w:t>his</w:t>
      </w:r>
      <w:r w:rsidR="00300BE8">
        <w:rPr>
          <w:rFonts w:ascii="Arial" w:hAnsi="Arial" w:cs="Arial"/>
          <w:i/>
          <w:szCs w:val="22"/>
          <w:highlight w:val="cyan"/>
        </w:rPr>
        <w:t xml:space="preserve"> </w:t>
      </w:r>
      <w:r w:rsidR="003A3920">
        <w:rPr>
          <w:rFonts w:ascii="Arial" w:hAnsi="Arial" w:cs="Arial"/>
          <w:i/>
          <w:szCs w:val="22"/>
          <w:highlight w:val="cyan"/>
        </w:rPr>
        <w:t>is a matter for negotiation for the parties but it also</w:t>
      </w:r>
      <w:r w:rsidR="003A3920" w:rsidRPr="00300BE8">
        <w:rPr>
          <w:rFonts w:ascii="Arial" w:hAnsi="Arial" w:cs="Arial"/>
          <w:i/>
          <w:szCs w:val="22"/>
          <w:highlight w:val="cyan"/>
        </w:rPr>
        <w:t xml:space="preserve"> </w:t>
      </w:r>
      <w:r w:rsidR="00300BE8">
        <w:rPr>
          <w:rFonts w:ascii="Arial" w:hAnsi="Arial" w:cs="Arial"/>
          <w:i/>
          <w:szCs w:val="22"/>
          <w:highlight w:val="cyan"/>
        </w:rPr>
        <w:t xml:space="preserve">comes with a </w:t>
      </w:r>
      <w:r w:rsidR="003A3920">
        <w:rPr>
          <w:rFonts w:ascii="Arial" w:hAnsi="Arial" w:cs="Arial"/>
          <w:i/>
          <w:szCs w:val="22"/>
          <w:highlight w:val="cyan"/>
        </w:rPr>
        <w:t xml:space="preserve">high </w:t>
      </w:r>
      <w:r w:rsidR="00300BE8">
        <w:rPr>
          <w:rFonts w:ascii="Arial" w:hAnsi="Arial" w:cs="Arial"/>
          <w:i/>
          <w:szCs w:val="22"/>
          <w:highlight w:val="cyan"/>
        </w:rPr>
        <w:t xml:space="preserve">risk that HMRC would find that </w:t>
      </w:r>
      <w:r w:rsidR="00300BE8" w:rsidRPr="00300BE8">
        <w:rPr>
          <w:rFonts w:ascii="Arial" w:hAnsi="Arial" w:cs="Arial"/>
          <w:i/>
          <w:szCs w:val="22"/>
          <w:highlight w:val="cyan"/>
        </w:rPr>
        <w:t xml:space="preserve">the </w:t>
      </w:r>
      <w:r w:rsidR="004D6546">
        <w:rPr>
          <w:rFonts w:ascii="Arial" w:hAnsi="Arial" w:cs="Arial"/>
          <w:i/>
          <w:szCs w:val="22"/>
          <w:highlight w:val="cyan"/>
        </w:rPr>
        <w:t>Client</w:t>
      </w:r>
      <w:r w:rsidR="00300BE8" w:rsidRPr="00300BE8">
        <w:rPr>
          <w:rFonts w:ascii="Arial" w:hAnsi="Arial" w:cs="Arial"/>
          <w:i/>
          <w:szCs w:val="22"/>
          <w:highlight w:val="cyan"/>
        </w:rPr>
        <w:t xml:space="preserve"> </w:t>
      </w:r>
      <w:r w:rsidR="00300BE8">
        <w:rPr>
          <w:rFonts w:ascii="Arial" w:hAnsi="Arial" w:cs="Arial"/>
          <w:i/>
          <w:szCs w:val="22"/>
          <w:highlight w:val="cyan"/>
        </w:rPr>
        <w:t>was exercising</w:t>
      </w:r>
      <w:r w:rsidR="00300BE8" w:rsidRPr="00300BE8">
        <w:rPr>
          <w:rFonts w:ascii="Arial" w:hAnsi="Arial" w:cs="Arial"/>
          <w:i/>
          <w:szCs w:val="22"/>
          <w:highlight w:val="cyan"/>
        </w:rPr>
        <w:t xml:space="preserve"> a level of control over the </w:t>
      </w:r>
      <w:r w:rsidR="00DE483A">
        <w:rPr>
          <w:rFonts w:ascii="Arial" w:hAnsi="Arial" w:cs="Arial"/>
          <w:i/>
          <w:szCs w:val="22"/>
          <w:highlight w:val="cyan"/>
        </w:rPr>
        <w:t xml:space="preserve">Individual </w:t>
      </w:r>
      <w:r w:rsidR="00C85E7F">
        <w:rPr>
          <w:rFonts w:ascii="Arial" w:hAnsi="Arial" w:cs="Arial"/>
          <w:i/>
          <w:szCs w:val="22"/>
          <w:highlight w:val="cyan"/>
        </w:rPr>
        <w:t xml:space="preserve">Consultant </w:t>
      </w:r>
      <w:r w:rsidR="00300BE8" w:rsidRPr="00300BE8">
        <w:rPr>
          <w:rFonts w:ascii="Arial" w:hAnsi="Arial" w:cs="Arial"/>
          <w:i/>
          <w:szCs w:val="22"/>
          <w:highlight w:val="cyan"/>
        </w:rPr>
        <w:t>which is more akin to employment than self-employment.</w:t>
      </w:r>
      <w:r w:rsidR="00300BE8" w:rsidRPr="00300BE8">
        <w:rPr>
          <w:rFonts w:ascii="Arial" w:hAnsi="Arial" w:cs="Arial"/>
          <w:szCs w:val="22"/>
        </w:rPr>
        <w:t xml:space="preserve">] </w:t>
      </w:r>
    </w:p>
    <w:p w14:paraId="6D63B890" w14:textId="77777777" w:rsidR="000F3CC6" w:rsidRPr="00B60110" w:rsidRDefault="003B5FDB">
      <w:pPr>
        <w:pStyle w:val="Heading1"/>
        <w:rPr>
          <w:rFonts w:ascii="Arial" w:hAnsi="Arial" w:cs="Arial"/>
          <w:szCs w:val="22"/>
        </w:rPr>
      </w:pPr>
      <w:bookmarkStart w:id="5" w:name="a21fd9dde8ba60049"/>
      <w:r w:rsidRPr="00B60110">
        <w:rPr>
          <w:rFonts w:ascii="Arial" w:hAnsi="Arial" w:cs="Arial"/>
          <w:szCs w:val="22"/>
        </w:rPr>
        <w:lastRenderedPageBreak/>
        <w:t>Confidential information</w:t>
      </w:r>
      <w:bookmarkEnd w:id="5"/>
    </w:p>
    <w:p w14:paraId="25AC5FDB" w14:textId="7E37012F" w:rsidR="000F3CC6" w:rsidRPr="001D1EC1" w:rsidRDefault="0080624F" w:rsidP="001D1EC1">
      <w:pPr>
        <w:pStyle w:val="Heading2"/>
        <w:rPr>
          <w:rFonts w:ascii="Arial" w:hAnsi="Arial" w:cs="Arial"/>
          <w:szCs w:val="22"/>
        </w:rPr>
      </w:pPr>
      <w:bookmarkStart w:id="6" w:name="[v(xidConfidentialSub1)]"/>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3B5FDB" w:rsidRPr="00B60110">
        <w:rPr>
          <w:rFonts w:ascii="Arial" w:hAnsi="Arial" w:cs="Arial"/>
          <w:szCs w:val="22"/>
        </w:rPr>
        <w:t>shall not</w:t>
      </w:r>
      <w:r>
        <w:rPr>
          <w:rFonts w:ascii="Arial" w:hAnsi="Arial" w:cs="Arial"/>
          <w:szCs w:val="22"/>
        </w:rPr>
        <w:t>, and</w:t>
      </w:r>
      <w:r w:rsidR="00C71B27">
        <w:rPr>
          <w:rFonts w:ascii="Arial" w:hAnsi="Arial" w:cs="Arial"/>
          <w:szCs w:val="22"/>
        </w:rPr>
        <w:t xml:space="preserve"> (where relevant)</w:t>
      </w:r>
      <w:r>
        <w:rPr>
          <w:rFonts w:ascii="Arial" w:hAnsi="Arial" w:cs="Arial"/>
          <w:szCs w:val="22"/>
        </w:rPr>
        <w:t xml:space="preserve"> shall procure that the </w:t>
      </w:r>
      <w:r w:rsidR="00C85E7F">
        <w:rPr>
          <w:rFonts w:ascii="Arial" w:hAnsi="Arial" w:cs="Arial"/>
          <w:szCs w:val="22"/>
        </w:rPr>
        <w:t>Individual Consultant</w:t>
      </w:r>
      <w:r>
        <w:rPr>
          <w:rFonts w:ascii="Arial" w:hAnsi="Arial" w:cs="Arial"/>
          <w:szCs w:val="22"/>
        </w:rPr>
        <w:t xml:space="preserve"> shall not</w:t>
      </w:r>
      <w:r w:rsidR="00DE483A">
        <w:rPr>
          <w:rFonts w:ascii="Arial" w:hAnsi="Arial" w:cs="Arial"/>
          <w:szCs w:val="22"/>
        </w:rPr>
        <w:t>,</w:t>
      </w:r>
      <w:r w:rsidR="003B5FDB" w:rsidRPr="00B60110">
        <w:rPr>
          <w:rFonts w:ascii="Arial" w:hAnsi="Arial" w:cs="Arial"/>
          <w:szCs w:val="22"/>
        </w:rPr>
        <w:t xml:space="preserve"> </w:t>
      </w:r>
      <w:r w:rsidR="00A0717A">
        <w:rPr>
          <w:rFonts w:ascii="Arial" w:hAnsi="Arial" w:cs="Arial"/>
          <w:szCs w:val="22"/>
        </w:rPr>
        <w:t xml:space="preserve">other than in the proper course of providing the Services, </w:t>
      </w:r>
      <w:r w:rsidR="003B5FDB" w:rsidRPr="00B60110">
        <w:rPr>
          <w:rFonts w:ascii="Arial" w:hAnsi="Arial" w:cs="Arial"/>
          <w:szCs w:val="22"/>
        </w:rPr>
        <w:t xml:space="preserve">use or disclose to any person </w:t>
      </w:r>
      <w:r w:rsidR="00A0717A">
        <w:rPr>
          <w:rFonts w:ascii="Arial" w:hAnsi="Arial" w:cs="Arial"/>
          <w:szCs w:val="22"/>
        </w:rPr>
        <w:t>(</w:t>
      </w:r>
      <w:r w:rsidR="003B5FDB" w:rsidRPr="00B60110">
        <w:rPr>
          <w:rFonts w:ascii="Arial" w:hAnsi="Arial" w:cs="Arial"/>
          <w:szCs w:val="22"/>
        </w:rPr>
        <w:t>either during</w:t>
      </w:r>
      <w:r w:rsidR="00A0717A">
        <w:rPr>
          <w:rFonts w:ascii="Arial" w:hAnsi="Arial" w:cs="Arial"/>
          <w:szCs w:val="22"/>
        </w:rPr>
        <w:t>,</w:t>
      </w:r>
      <w:r w:rsidR="003B5FDB" w:rsidRPr="00B60110">
        <w:rPr>
          <w:rFonts w:ascii="Arial" w:hAnsi="Arial" w:cs="Arial"/>
          <w:szCs w:val="22"/>
        </w:rPr>
        <w:t xml:space="preserve"> or at any time after</w:t>
      </w:r>
      <w:r w:rsidR="00A0717A">
        <w:rPr>
          <w:rFonts w:ascii="Arial" w:hAnsi="Arial" w:cs="Arial"/>
          <w:szCs w:val="22"/>
        </w:rPr>
        <w:t>,</w:t>
      </w:r>
      <w:r w:rsidR="003B5FDB" w:rsidRPr="00B60110">
        <w:rPr>
          <w:rFonts w:ascii="Arial" w:hAnsi="Arial" w:cs="Arial"/>
          <w:szCs w:val="22"/>
        </w:rPr>
        <w:t xml:space="preserve"> </w:t>
      </w:r>
      <w:r w:rsidR="00A0717A">
        <w:rPr>
          <w:rFonts w:ascii="Arial" w:hAnsi="Arial" w:cs="Arial"/>
          <w:szCs w:val="22"/>
        </w:rPr>
        <w:t xml:space="preserve">termination of </w:t>
      </w:r>
      <w:r>
        <w:rPr>
          <w:rFonts w:ascii="Arial" w:hAnsi="Arial" w:cs="Arial"/>
          <w:szCs w:val="22"/>
        </w:rPr>
        <w:t>the Engagement</w:t>
      </w:r>
      <w:r w:rsidR="00A0717A">
        <w:rPr>
          <w:rFonts w:ascii="Arial" w:hAnsi="Arial" w:cs="Arial"/>
          <w:szCs w:val="22"/>
        </w:rPr>
        <w:t>)</w:t>
      </w:r>
      <w:r w:rsidR="003B5FDB" w:rsidRPr="00B60110">
        <w:rPr>
          <w:rFonts w:ascii="Arial" w:hAnsi="Arial" w:cs="Arial"/>
          <w:szCs w:val="22"/>
        </w:rPr>
        <w:t xml:space="preserve"> </w:t>
      </w:r>
      <w:r>
        <w:rPr>
          <w:rFonts w:ascii="Arial" w:hAnsi="Arial" w:cs="Arial"/>
          <w:szCs w:val="22"/>
        </w:rPr>
        <w:t>any Confidential I</w:t>
      </w:r>
      <w:r w:rsidR="003B5FDB" w:rsidRPr="00B60110">
        <w:rPr>
          <w:rFonts w:ascii="Arial" w:hAnsi="Arial" w:cs="Arial"/>
          <w:szCs w:val="22"/>
        </w:rPr>
        <w:t>nformation</w:t>
      </w:r>
      <w:r w:rsidR="00A0717A">
        <w:rPr>
          <w:rFonts w:ascii="Arial" w:hAnsi="Arial" w:cs="Arial"/>
          <w:szCs w:val="22"/>
        </w:rPr>
        <w:t xml:space="preserve"> and will also use its or their best endeavours to prevent the publication and disclosure of any such Confidential Information.</w:t>
      </w:r>
      <w:r w:rsidR="003B5FDB" w:rsidRPr="00B60110">
        <w:rPr>
          <w:rFonts w:ascii="Arial" w:hAnsi="Arial" w:cs="Arial"/>
          <w:szCs w:val="22"/>
        </w:rPr>
        <w:t xml:space="preserve"> For the purposes of this paragraph </w:t>
      </w:r>
      <w:r w:rsidR="000F3CC6" w:rsidRPr="00B60110">
        <w:rPr>
          <w:rFonts w:ascii="Arial" w:hAnsi="Arial" w:cs="Arial"/>
          <w:szCs w:val="22"/>
        </w:rPr>
        <w:fldChar w:fldCharType="begin"/>
      </w:r>
      <w:r w:rsidR="003B5FDB" w:rsidRPr="00B60110">
        <w:rPr>
          <w:rFonts w:ascii="Arial" w:hAnsi="Arial" w:cs="Arial"/>
          <w:szCs w:val="22"/>
        </w:rPr>
        <w:instrText xml:space="preserve">REF "a21fd9dde8ba60049" \h \w </w:instrText>
      </w:r>
      <w:r w:rsidR="00A101A8" w:rsidRPr="00B60110">
        <w:rPr>
          <w:rFonts w:ascii="Arial" w:hAnsi="Arial" w:cs="Arial"/>
          <w:szCs w:val="22"/>
        </w:rPr>
        <w:instrText xml:space="preserve"> \* MERGEFORMAT </w:instrText>
      </w:r>
      <w:r w:rsidR="000F3CC6" w:rsidRPr="00B60110">
        <w:rPr>
          <w:rFonts w:ascii="Arial" w:hAnsi="Arial" w:cs="Arial"/>
          <w:szCs w:val="22"/>
        </w:rPr>
      </w:r>
      <w:r w:rsidR="000F3CC6" w:rsidRPr="00B60110">
        <w:rPr>
          <w:rFonts w:ascii="Arial" w:hAnsi="Arial" w:cs="Arial"/>
          <w:szCs w:val="22"/>
        </w:rPr>
        <w:fldChar w:fldCharType="separate"/>
      </w:r>
      <w:r w:rsidR="00D074AE">
        <w:rPr>
          <w:rFonts w:ascii="Arial" w:hAnsi="Arial" w:cs="Arial"/>
          <w:szCs w:val="22"/>
        </w:rPr>
        <w:t>5</w:t>
      </w:r>
      <w:r w:rsidR="000F3CC6" w:rsidRPr="00B60110">
        <w:rPr>
          <w:rFonts w:ascii="Arial" w:hAnsi="Arial" w:cs="Arial"/>
          <w:szCs w:val="22"/>
        </w:rPr>
        <w:fldChar w:fldCharType="end"/>
      </w:r>
      <w:r w:rsidR="003B5FDB" w:rsidRPr="00B60110">
        <w:rPr>
          <w:rFonts w:ascii="Arial" w:hAnsi="Arial" w:cs="Arial"/>
          <w:szCs w:val="22"/>
        </w:rPr>
        <w:t xml:space="preserve">, </w:t>
      </w:r>
      <w:r>
        <w:rPr>
          <w:rFonts w:ascii="Arial" w:hAnsi="Arial" w:cs="Arial"/>
          <w:b/>
          <w:szCs w:val="22"/>
        </w:rPr>
        <w:t>Confidential I</w:t>
      </w:r>
      <w:r w:rsidR="003B5FDB" w:rsidRPr="00B60110">
        <w:rPr>
          <w:rFonts w:ascii="Arial" w:hAnsi="Arial" w:cs="Arial"/>
          <w:b/>
          <w:szCs w:val="22"/>
        </w:rPr>
        <w:t>nformation</w:t>
      </w:r>
      <w:r w:rsidR="003B5FDB" w:rsidRPr="00B60110">
        <w:rPr>
          <w:rFonts w:ascii="Arial" w:hAnsi="Arial" w:cs="Arial"/>
          <w:szCs w:val="22"/>
        </w:rPr>
        <w:t xml:space="preserve"> means </w:t>
      </w:r>
      <w:r w:rsidR="00A0717A">
        <w:rPr>
          <w:rFonts w:ascii="Arial" w:hAnsi="Arial" w:cs="Arial"/>
          <w:szCs w:val="22"/>
        </w:rPr>
        <w:t>[</w:t>
      </w:r>
      <w:r w:rsidR="003B5FDB" w:rsidRPr="00867671">
        <w:rPr>
          <w:rFonts w:ascii="Arial" w:hAnsi="Arial" w:cs="Arial"/>
          <w:szCs w:val="22"/>
          <w:highlight w:val="yellow"/>
        </w:rPr>
        <w:t xml:space="preserve">any information or matter which relates to the </w:t>
      </w:r>
      <w:r w:rsidR="001B2B99" w:rsidRPr="00867671">
        <w:rPr>
          <w:rFonts w:ascii="Arial" w:hAnsi="Arial" w:cs="Arial"/>
          <w:szCs w:val="22"/>
          <w:highlight w:val="yellow"/>
        </w:rPr>
        <w:t xml:space="preserve">business or </w:t>
      </w:r>
      <w:r w:rsidR="003B5FDB" w:rsidRPr="00867671">
        <w:rPr>
          <w:rFonts w:ascii="Arial" w:hAnsi="Arial" w:cs="Arial"/>
          <w:szCs w:val="22"/>
          <w:highlight w:val="yellow"/>
        </w:rPr>
        <w:t xml:space="preserve">affairs of the </w:t>
      </w:r>
      <w:r w:rsidR="004D6546" w:rsidRPr="00867671">
        <w:rPr>
          <w:rFonts w:ascii="Arial" w:hAnsi="Arial" w:cs="Arial"/>
          <w:szCs w:val="22"/>
          <w:highlight w:val="yellow"/>
        </w:rPr>
        <w:t>Client</w:t>
      </w:r>
      <w:r w:rsidR="003B5FDB" w:rsidRPr="00867671">
        <w:rPr>
          <w:rFonts w:ascii="Arial" w:hAnsi="Arial" w:cs="Arial"/>
          <w:szCs w:val="22"/>
          <w:highlight w:val="yellow"/>
        </w:rPr>
        <w:t xml:space="preserve"> or any of its business contacts</w:t>
      </w:r>
      <w:r w:rsidR="001B2B99" w:rsidRPr="00867671">
        <w:rPr>
          <w:rFonts w:ascii="Arial" w:hAnsi="Arial" w:cs="Arial"/>
          <w:szCs w:val="22"/>
          <w:highlight w:val="yellow"/>
        </w:rPr>
        <w:t xml:space="preserve"> or </w:t>
      </w:r>
      <w:bookmarkEnd w:id="6"/>
      <w:r w:rsidR="001B2B99" w:rsidRPr="00867671">
        <w:rPr>
          <w:rFonts w:ascii="Arial" w:hAnsi="Arial" w:cs="Arial"/>
          <w:szCs w:val="22"/>
          <w:highlight w:val="yellow"/>
        </w:rPr>
        <w:t>abou</w:t>
      </w:r>
      <w:r w:rsidR="00A0717A" w:rsidRPr="00867671">
        <w:rPr>
          <w:rFonts w:ascii="Arial" w:hAnsi="Arial" w:cs="Arial"/>
          <w:szCs w:val="22"/>
          <w:highlight w:val="yellow"/>
        </w:rPr>
        <w:t>t any other confidential matters which may come to the Consultant Company’s or the Individual Consultant’s knowledge in the course of providing the Services</w:t>
      </w:r>
      <w:r w:rsidR="001B2B99" w:rsidRPr="00867671">
        <w:rPr>
          <w:rFonts w:ascii="Arial" w:hAnsi="Arial" w:cs="Arial"/>
          <w:szCs w:val="22"/>
          <w:highlight w:val="yellow"/>
        </w:rPr>
        <w:t>.</w:t>
      </w:r>
      <w:r w:rsidR="001B2B99" w:rsidRPr="00867671">
        <w:rPr>
          <w:rFonts w:ascii="Arial" w:hAnsi="Arial" w:cs="Arial"/>
          <w:bCs/>
          <w:szCs w:val="22"/>
          <w:highlight w:val="yellow"/>
        </w:rPr>
        <w:t xml:space="preserve"> It includes, but is not limited to [</w:t>
      </w:r>
      <w:r w:rsidR="001D1EC1" w:rsidRPr="00867671">
        <w:rPr>
          <w:rFonts w:ascii="Arial" w:hAnsi="Arial" w:cs="Arial"/>
          <w:bCs/>
          <w:szCs w:val="22"/>
          <w:highlight w:val="yellow"/>
        </w:rPr>
        <w:t xml:space="preserve">INSERT </w:t>
      </w:r>
      <w:r w:rsidR="001D1EC1">
        <w:rPr>
          <w:rFonts w:ascii="Arial" w:hAnsi="Arial" w:cs="Arial"/>
          <w:bCs/>
          <w:szCs w:val="22"/>
          <w:highlight w:val="yellow"/>
        </w:rPr>
        <w:t xml:space="preserve">FURTHER </w:t>
      </w:r>
      <w:r w:rsidR="001D1EC1" w:rsidRPr="00867671">
        <w:rPr>
          <w:rFonts w:ascii="Arial" w:hAnsi="Arial" w:cs="Arial"/>
          <w:bCs/>
          <w:szCs w:val="22"/>
          <w:highlight w:val="yellow"/>
        </w:rPr>
        <w:t>DETAILS</w:t>
      </w:r>
      <w:r w:rsidR="001D1EC1">
        <w:rPr>
          <w:rFonts w:ascii="Arial" w:hAnsi="Arial" w:cs="Arial"/>
          <w:bCs/>
          <w:szCs w:val="22"/>
        </w:rPr>
        <w:t>]</w:t>
      </w:r>
      <w:r w:rsidR="00342469">
        <w:rPr>
          <w:rFonts w:ascii="Arial" w:hAnsi="Arial" w:cs="Arial"/>
          <w:bCs/>
          <w:szCs w:val="22"/>
        </w:rPr>
        <w:t>.</w:t>
      </w:r>
      <w:r w:rsidR="001D1EC1">
        <w:rPr>
          <w:rFonts w:ascii="Arial" w:hAnsi="Arial" w:cs="Arial"/>
          <w:bCs/>
          <w:szCs w:val="22"/>
        </w:rPr>
        <w:t>]</w:t>
      </w:r>
    </w:p>
    <w:p w14:paraId="60E60BA1" w14:textId="1E9EC9C9" w:rsidR="000F3CC6" w:rsidRPr="00B60110" w:rsidRDefault="003B5FDB">
      <w:pPr>
        <w:pStyle w:val="Heading2"/>
        <w:rPr>
          <w:rFonts w:ascii="Arial" w:hAnsi="Arial" w:cs="Arial"/>
          <w:szCs w:val="22"/>
        </w:rPr>
      </w:pPr>
      <w:r w:rsidRPr="00B60110">
        <w:rPr>
          <w:rFonts w:ascii="Arial" w:hAnsi="Arial" w:cs="Arial"/>
          <w:szCs w:val="22"/>
        </w:rPr>
        <w:t xml:space="preserve">The restriction in paragraph </w:t>
      </w:r>
      <w:r w:rsidR="000F3CC6" w:rsidRPr="00B60110">
        <w:rPr>
          <w:rFonts w:ascii="Arial" w:hAnsi="Arial" w:cs="Arial"/>
          <w:szCs w:val="22"/>
        </w:rPr>
        <w:fldChar w:fldCharType="begin"/>
      </w:r>
      <w:r w:rsidRPr="00B60110">
        <w:rPr>
          <w:rFonts w:ascii="Arial" w:hAnsi="Arial" w:cs="Arial"/>
          <w:szCs w:val="22"/>
        </w:rPr>
        <w:instrText xml:space="preserve">REF "[v(xidConfidentialSub1)]" \h \w </w:instrText>
      </w:r>
      <w:r w:rsidR="00A101A8" w:rsidRPr="00B60110">
        <w:rPr>
          <w:rFonts w:ascii="Arial" w:hAnsi="Arial" w:cs="Arial"/>
          <w:szCs w:val="22"/>
        </w:rPr>
        <w:instrText xml:space="preserve"> \* MERGEFORMAT </w:instrText>
      </w:r>
      <w:r w:rsidR="000F3CC6" w:rsidRPr="00B60110">
        <w:rPr>
          <w:rFonts w:ascii="Arial" w:hAnsi="Arial" w:cs="Arial"/>
          <w:szCs w:val="22"/>
        </w:rPr>
      </w:r>
      <w:r w:rsidR="000F3CC6" w:rsidRPr="00B60110">
        <w:rPr>
          <w:rFonts w:ascii="Arial" w:hAnsi="Arial" w:cs="Arial"/>
          <w:szCs w:val="22"/>
        </w:rPr>
        <w:fldChar w:fldCharType="separate"/>
      </w:r>
      <w:r w:rsidR="00D074AE">
        <w:rPr>
          <w:rFonts w:ascii="Arial" w:hAnsi="Arial" w:cs="Arial"/>
          <w:szCs w:val="22"/>
        </w:rPr>
        <w:t>5.1</w:t>
      </w:r>
      <w:r w:rsidR="000F3CC6" w:rsidRPr="00B60110">
        <w:rPr>
          <w:rFonts w:ascii="Arial" w:hAnsi="Arial" w:cs="Arial"/>
          <w:szCs w:val="22"/>
        </w:rPr>
        <w:fldChar w:fldCharType="end"/>
      </w:r>
      <w:r w:rsidRPr="00B60110">
        <w:rPr>
          <w:rFonts w:ascii="Arial" w:hAnsi="Arial" w:cs="Arial"/>
          <w:szCs w:val="22"/>
        </w:rPr>
        <w:t xml:space="preserve"> does not apply to</w:t>
      </w:r>
      <w:r w:rsidR="0037491F">
        <w:rPr>
          <w:rFonts w:ascii="Arial" w:hAnsi="Arial" w:cs="Arial"/>
          <w:szCs w:val="22"/>
        </w:rPr>
        <w:t xml:space="preserve"> any</w:t>
      </w:r>
      <w:r w:rsidRPr="00B60110">
        <w:rPr>
          <w:rFonts w:ascii="Arial" w:hAnsi="Arial" w:cs="Arial"/>
          <w:szCs w:val="22"/>
        </w:rPr>
        <w:t>:</w:t>
      </w:r>
    </w:p>
    <w:p w14:paraId="74590CBB" w14:textId="7DAA1E38" w:rsidR="000F3CC6" w:rsidRPr="00B60110" w:rsidRDefault="003B5FDB">
      <w:pPr>
        <w:pStyle w:val="Heading3"/>
        <w:rPr>
          <w:rFonts w:ascii="Arial" w:hAnsi="Arial" w:cs="Arial"/>
          <w:szCs w:val="22"/>
        </w:rPr>
      </w:pPr>
      <w:proofErr w:type="gramStart"/>
      <w:r w:rsidRPr="00B60110">
        <w:rPr>
          <w:rFonts w:ascii="Arial" w:hAnsi="Arial" w:cs="Arial"/>
          <w:szCs w:val="22"/>
        </w:rPr>
        <w:t>use</w:t>
      </w:r>
      <w:proofErr w:type="gramEnd"/>
      <w:r w:rsidRPr="00B60110">
        <w:rPr>
          <w:rFonts w:ascii="Arial" w:hAnsi="Arial" w:cs="Arial"/>
          <w:szCs w:val="22"/>
        </w:rPr>
        <w:t xml:space="preserve"> or disclosure authorised by the </w:t>
      </w:r>
      <w:r w:rsidR="004D6546">
        <w:rPr>
          <w:rFonts w:ascii="Arial" w:hAnsi="Arial" w:cs="Arial"/>
          <w:szCs w:val="22"/>
        </w:rPr>
        <w:t>Client</w:t>
      </w:r>
      <w:r w:rsidRPr="00B60110">
        <w:rPr>
          <w:rFonts w:ascii="Arial" w:hAnsi="Arial" w:cs="Arial"/>
          <w:szCs w:val="22"/>
        </w:rPr>
        <w:t xml:space="preserve"> </w:t>
      </w:r>
      <w:r w:rsidR="0037491F">
        <w:rPr>
          <w:rFonts w:ascii="Arial" w:hAnsi="Arial" w:cs="Arial"/>
          <w:szCs w:val="22"/>
        </w:rPr>
        <w:t>(</w:t>
      </w:r>
      <w:r w:rsidRPr="00B60110">
        <w:rPr>
          <w:rFonts w:ascii="Arial" w:hAnsi="Arial" w:cs="Arial"/>
          <w:szCs w:val="22"/>
        </w:rPr>
        <w:t xml:space="preserve">or </w:t>
      </w:r>
      <w:r w:rsidR="0037491F">
        <w:rPr>
          <w:rFonts w:ascii="Arial" w:hAnsi="Arial" w:cs="Arial"/>
          <w:szCs w:val="22"/>
        </w:rPr>
        <w:t xml:space="preserve">which has been </w:t>
      </w:r>
      <w:r w:rsidRPr="00B60110">
        <w:rPr>
          <w:rFonts w:ascii="Arial" w:hAnsi="Arial" w:cs="Arial"/>
          <w:szCs w:val="22"/>
        </w:rPr>
        <w:t>required by law</w:t>
      </w:r>
      <w:r w:rsidR="0037491F">
        <w:rPr>
          <w:rFonts w:ascii="Arial" w:hAnsi="Arial" w:cs="Arial"/>
          <w:szCs w:val="22"/>
        </w:rPr>
        <w:t>)</w:t>
      </w:r>
      <w:r w:rsidRPr="00B60110">
        <w:rPr>
          <w:rFonts w:ascii="Arial" w:hAnsi="Arial" w:cs="Arial"/>
          <w:szCs w:val="22"/>
        </w:rPr>
        <w:t>; or</w:t>
      </w:r>
    </w:p>
    <w:p w14:paraId="174A5BB2" w14:textId="0ED74E8E" w:rsidR="000F3CC6" w:rsidRPr="00B60110" w:rsidRDefault="003B5FDB">
      <w:pPr>
        <w:pStyle w:val="Heading3"/>
        <w:rPr>
          <w:rFonts w:ascii="Arial" w:hAnsi="Arial" w:cs="Arial"/>
          <w:szCs w:val="22"/>
        </w:rPr>
      </w:pPr>
      <w:proofErr w:type="gramStart"/>
      <w:r w:rsidRPr="00B60110">
        <w:rPr>
          <w:rFonts w:ascii="Arial" w:hAnsi="Arial" w:cs="Arial"/>
          <w:szCs w:val="22"/>
        </w:rPr>
        <w:t>information</w:t>
      </w:r>
      <w:proofErr w:type="gramEnd"/>
      <w:r w:rsidRPr="00B60110">
        <w:rPr>
          <w:rFonts w:ascii="Arial" w:hAnsi="Arial" w:cs="Arial"/>
          <w:szCs w:val="22"/>
        </w:rPr>
        <w:t xml:space="preserve"> which is already in</w:t>
      </w:r>
      <w:r w:rsidR="0037491F">
        <w:rPr>
          <w:rFonts w:ascii="Arial" w:hAnsi="Arial" w:cs="Arial"/>
          <w:szCs w:val="22"/>
        </w:rPr>
        <w:t xml:space="preserve"> </w:t>
      </w:r>
      <w:r w:rsidRPr="00B60110">
        <w:rPr>
          <w:rFonts w:ascii="Arial" w:hAnsi="Arial" w:cs="Arial"/>
          <w:szCs w:val="22"/>
        </w:rPr>
        <w:t>the public domain</w:t>
      </w:r>
      <w:r w:rsidR="0037491F">
        <w:rPr>
          <w:rFonts w:ascii="Arial" w:hAnsi="Arial" w:cs="Arial"/>
          <w:szCs w:val="22"/>
        </w:rPr>
        <w:t xml:space="preserve"> (or comes into the public domain)</w:t>
      </w:r>
      <w:r w:rsidRPr="00B60110">
        <w:rPr>
          <w:rFonts w:ascii="Arial" w:hAnsi="Arial" w:cs="Arial"/>
          <w:szCs w:val="22"/>
        </w:rPr>
        <w:t xml:space="preserve"> otherwise than through </w:t>
      </w:r>
      <w:r w:rsidR="00DC464F">
        <w:rPr>
          <w:rFonts w:ascii="Arial" w:hAnsi="Arial" w:cs="Arial"/>
          <w:szCs w:val="22"/>
        </w:rPr>
        <w:t xml:space="preserve">the </w:t>
      </w:r>
      <w:r w:rsidR="00C85E7F">
        <w:rPr>
          <w:rFonts w:ascii="Arial" w:hAnsi="Arial" w:cs="Arial"/>
          <w:szCs w:val="22"/>
        </w:rPr>
        <w:t>Consultant Company</w:t>
      </w:r>
      <w:r w:rsidR="00DC464F">
        <w:rPr>
          <w:rFonts w:ascii="Arial" w:hAnsi="Arial" w:cs="Arial"/>
          <w:szCs w:val="22"/>
        </w:rPr>
        <w:t xml:space="preserve">’s (or the </w:t>
      </w:r>
      <w:r w:rsidR="00C85E7F">
        <w:rPr>
          <w:rFonts w:ascii="Arial" w:hAnsi="Arial" w:cs="Arial"/>
          <w:szCs w:val="22"/>
        </w:rPr>
        <w:t>Individual Consultant</w:t>
      </w:r>
      <w:r w:rsidR="00DC464F">
        <w:rPr>
          <w:rFonts w:ascii="Arial" w:hAnsi="Arial" w:cs="Arial"/>
          <w:szCs w:val="22"/>
        </w:rPr>
        <w:t xml:space="preserve">’s) </w:t>
      </w:r>
      <w:r w:rsidRPr="00B60110">
        <w:rPr>
          <w:rFonts w:ascii="Arial" w:hAnsi="Arial" w:cs="Arial"/>
          <w:szCs w:val="22"/>
        </w:rPr>
        <w:t>unauthorised disclosure.</w:t>
      </w:r>
    </w:p>
    <w:p w14:paraId="6527BEA0" w14:textId="09EE112E" w:rsidR="003C3C0A" w:rsidRPr="00B60110" w:rsidRDefault="003C3C0A" w:rsidP="003C3C0A">
      <w:pPr>
        <w:pStyle w:val="Heading2"/>
        <w:numPr>
          <w:ilvl w:val="0"/>
          <w:numId w:val="0"/>
        </w:numPr>
        <w:ind w:left="720"/>
        <w:rPr>
          <w:rFonts w:ascii="Arial" w:hAnsi="Arial" w:cs="Arial"/>
          <w:szCs w:val="22"/>
        </w:rPr>
      </w:pPr>
      <w:r>
        <w:rPr>
          <w:rFonts w:ascii="Arial" w:hAnsi="Arial" w:cs="Arial"/>
          <w:szCs w:val="22"/>
        </w:rPr>
        <w:t>[</w:t>
      </w:r>
      <w:r w:rsidRPr="00300BE8">
        <w:rPr>
          <w:rFonts w:ascii="Arial" w:hAnsi="Arial" w:cs="Arial"/>
          <w:i/>
          <w:szCs w:val="22"/>
          <w:highlight w:val="cyan"/>
        </w:rPr>
        <w:t>There is no implied duty of confidentiality between a self-employed consultant and a hiring entity</w:t>
      </w:r>
      <w:r w:rsidR="00300BE8" w:rsidRPr="00300BE8">
        <w:rPr>
          <w:rFonts w:ascii="Arial" w:hAnsi="Arial" w:cs="Arial"/>
          <w:i/>
          <w:szCs w:val="22"/>
          <w:highlight w:val="cyan"/>
        </w:rPr>
        <w:t xml:space="preserve"> (unlike the implied duty that exists between </w:t>
      </w:r>
      <w:r w:rsidR="00620948">
        <w:rPr>
          <w:rFonts w:ascii="Arial" w:hAnsi="Arial" w:cs="Arial"/>
          <w:i/>
          <w:szCs w:val="22"/>
          <w:highlight w:val="cyan"/>
        </w:rPr>
        <w:t xml:space="preserve">an </w:t>
      </w:r>
      <w:r w:rsidR="00300BE8" w:rsidRPr="00300BE8">
        <w:rPr>
          <w:rFonts w:ascii="Arial" w:hAnsi="Arial" w:cs="Arial"/>
          <w:i/>
          <w:szCs w:val="22"/>
          <w:highlight w:val="cyan"/>
        </w:rPr>
        <w:t xml:space="preserve">employer and </w:t>
      </w:r>
      <w:r w:rsidR="00620948">
        <w:rPr>
          <w:rFonts w:ascii="Arial" w:hAnsi="Arial" w:cs="Arial"/>
          <w:i/>
          <w:szCs w:val="22"/>
          <w:highlight w:val="cyan"/>
        </w:rPr>
        <w:t xml:space="preserve">an </w:t>
      </w:r>
      <w:r w:rsidR="00300BE8" w:rsidRPr="00300BE8">
        <w:rPr>
          <w:rFonts w:ascii="Arial" w:hAnsi="Arial" w:cs="Arial"/>
          <w:i/>
          <w:szCs w:val="22"/>
          <w:highlight w:val="cyan"/>
        </w:rPr>
        <w:t>employee)</w:t>
      </w:r>
      <w:r w:rsidRPr="00300BE8">
        <w:rPr>
          <w:rFonts w:ascii="Arial" w:hAnsi="Arial" w:cs="Arial"/>
          <w:i/>
          <w:szCs w:val="22"/>
          <w:highlight w:val="cyan"/>
        </w:rPr>
        <w:t xml:space="preserve">. Accordingly, </w:t>
      </w:r>
      <w:r w:rsidR="00DE483A">
        <w:rPr>
          <w:rFonts w:ascii="Arial" w:hAnsi="Arial" w:cs="Arial"/>
          <w:i/>
          <w:szCs w:val="22"/>
          <w:highlight w:val="cyan"/>
        </w:rPr>
        <w:t>these</w:t>
      </w:r>
      <w:r w:rsidRPr="00300BE8">
        <w:rPr>
          <w:rFonts w:ascii="Arial" w:hAnsi="Arial" w:cs="Arial"/>
          <w:i/>
          <w:szCs w:val="22"/>
          <w:highlight w:val="cyan"/>
        </w:rPr>
        <w:t xml:space="preserve"> express confidentiality provisions </w:t>
      </w:r>
      <w:r w:rsidR="00DE483A">
        <w:rPr>
          <w:rFonts w:ascii="Arial" w:hAnsi="Arial" w:cs="Arial"/>
          <w:i/>
          <w:szCs w:val="22"/>
          <w:highlight w:val="cyan"/>
        </w:rPr>
        <w:t xml:space="preserve">are required </w:t>
      </w:r>
      <w:r w:rsidR="00CF3FEF" w:rsidRPr="00300BE8">
        <w:rPr>
          <w:rFonts w:ascii="Arial" w:hAnsi="Arial" w:cs="Arial"/>
          <w:i/>
          <w:szCs w:val="22"/>
          <w:highlight w:val="cyan"/>
        </w:rPr>
        <w:t xml:space="preserve">to protect the </w:t>
      </w:r>
      <w:r w:rsidR="004D6546">
        <w:rPr>
          <w:rFonts w:ascii="Arial" w:hAnsi="Arial" w:cs="Arial"/>
          <w:i/>
          <w:szCs w:val="22"/>
          <w:highlight w:val="cyan"/>
        </w:rPr>
        <w:t>Client</w:t>
      </w:r>
      <w:r w:rsidR="00620948">
        <w:rPr>
          <w:rFonts w:ascii="Arial" w:hAnsi="Arial" w:cs="Arial"/>
          <w:i/>
          <w:szCs w:val="22"/>
          <w:highlight w:val="cyan"/>
        </w:rPr>
        <w:t xml:space="preserve"> against misuse of confidential information</w:t>
      </w:r>
      <w:r w:rsidR="00CF3FEF" w:rsidRPr="001D1EC1">
        <w:rPr>
          <w:rFonts w:ascii="Arial" w:hAnsi="Arial" w:cs="Arial"/>
          <w:i/>
          <w:szCs w:val="22"/>
          <w:highlight w:val="cyan"/>
        </w:rPr>
        <w:t>.</w:t>
      </w:r>
      <w:r w:rsidR="001D1EC1" w:rsidRPr="00867671">
        <w:rPr>
          <w:rFonts w:ascii="Arial" w:hAnsi="Arial" w:cs="Arial"/>
          <w:i/>
          <w:szCs w:val="22"/>
          <w:highlight w:val="cyan"/>
        </w:rPr>
        <w:t xml:space="preserve"> The definition of Confidential Information should be ta</w:t>
      </w:r>
      <w:r w:rsidR="00405FCF" w:rsidRPr="00867671">
        <w:rPr>
          <w:rFonts w:ascii="Arial" w:hAnsi="Arial" w:cs="Arial"/>
          <w:i/>
          <w:szCs w:val="22"/>
          <w:highlight w:val="cyan"/>
        </w:rPr>
        <w:t>ilored to the particular Client and</w:t>
      </w:r>
      <w:r w:rsidR="001D1EC1" w:rsidRPr="00867671">
        <w:rPr>
          <w:rFonts w:ascii="Arial" w:hAnsi="Arial" w:cs="Arial"/>
          <w:i/>
          <w:szCs w:val="22"/>
          <w:highlight w:val="cyan"/>
        </w:rPr>
        <w:t xml:space="preserve"> its business.</w:t>
      </w:r>
      <w:r w:rsidR="00300BE8">
        <w:rPr>
          <w:rFonts w:ascii="Arial" w:hAnsi="Arial" w:cs="Arial"/>
          <w:szCs w:val="22"/>
        </w:rPr>
        <w:t>]</w:t>
      </w:r>
      <w:r w:rsidR="00CF3FEF">
        <w:rPr>
          <w:rFonts w:ascii="Arial" w:hAnsi="Arial" w:cs="Arial"/>
          <w:szCs w:val="22"/>
        </w:rPr>
        <w:t xml:space="preserve"> </w:t>
      </w:r>
    </w:p>
    <w:p w14:paraId="40C8F6BD" w14:textId="3F9CC60A" w:rsidR="000F3CC6" w:rsidRPr="00B60110" w:rsidRDefault="00F641C3">
      <w:pPr>
        <w:pStyle w:val="Heading1"/>
        <w:rPr>
          <w:rFonts w:ascii="Arial" w:hAnsi="Arial" w:cs="Arial"/>
          <w:szCs w:val="22"/>
        </w:rPr>
      </w:pPr>
      <w:bookmarkStart w:id="7" w:name="a21fd9ddf484e5c32"/>
      <w:r>
        <w:rPr>
          <w:rFonts w:ascii="Arial" w:hAnsi="Arial" w:cs="Arial"/>
          <w:szCs w:val="22"/>
        </w:rPr>
        <w:lastRenderedPageBreak/>
        <w:t>d</w:t>
      </w:r>
      <w:r w:rsidR="003B5FDB" w:rsidRPr="00B60110">
        <w:rPr>
          <w:rFonts w:ascii="Arial" w:hAnsi="Arial" w:cs="Arial"/>
          <w:szCs w:val="22"/>
        </w:rPr>
        <w:t>ata protection</w:t>
      </w:r>
      <w:bookmarkEnd w:id="7"/>
    </w:p>
    <w:p w14:paraId="78AE78BD" w14:textId="1932C9E5" w:rsidR="00C46EB1" w:rsidRPr="009F23F9" w:rsidRDefault="00C46EB1" w:rsidP="00A27C2F">
      <w:pPr>
        <w:pStyle w:val="Heading2"/>
        <w:rPr>
          <w:rFonts w:ascii="Arial" w:hAnsi="Arial" w:cs="Arial"/>
          <w:szCs w:val="22"/>
        </w:rPr>
      </w:pPr>
      <w:r w:rsidRPr="009F23F9">
        <w:rPr>
          <w:rFonts w:ascii="Arial" w:hAnsi="Arial" w:cs="Arial"/>
          <w:szCs w:val="22"/>
        </w:rPr>
        <w:t>The Client processes personal data in relation to the Individual Consultant for the purposes of the Engagement and in accordance with its data protection privacy notice</w:t>
      </w:r>
      <w:r w:rsidR="00DA2AEC">
        <w:rPr>
          <w:rFonts w:ascii="Arial" w:hAnsi="Arial" w:cs="Arial"/>
          <w:szCs w:val="22"/>
        </w:rPr>
        <w:t>,</w:t>
      </w:r>
      <w:r w:rsidR="00A27C2F" w:rsidRPr="009F23F9">
        <w:rPr>
          <w:rFonts w:ascii="Arial" w:hAnsi="Arial" w:cs="Arial"/>
          <w:szCs w:val="22"/>
        </w:rPr>
        <w:t xml:space="preserve"> as </w:t>
      </w:r>
      <w:r w:rsidR="009F23F9" w:rsidRPr="009F23F9">
        <w:rPr>
          <w:rFonts w:ascii="Arial" w:hAnsi="Arial" w:cs="Arial"/>
          <w:szCs w:val="22"/>
        </w:rPr>
        <w:t>required under</w:t>
      </w:r>
      <w:r w:rsidR="003A3920" w:rsidRPr="003A3920">
        <w:rPr>
          <w:rFonts w:ascii="Arial" w:hAnsi="Arial" w:cs="Arial"/>
          <w:szCs w:val="22"/>
        </w:rPr>
        <w:t xml:space="preserve"> the data protection laws in the UK including </w:t>
      </w:r>
      <w:r w:rsidR="00A27C2F" w:rsidRPr="009F23F9">
        <w:rPr>
          <w:rFonts w:ascii="Arial" w:hAnsi="Arial" w:cs="Arial"/>
          <w:szCs w:val="22"/>
        </w:rPr>
        <w:t xml:space="preserve">the Data Protection Act 2018 </w:t>
      </w:r>
      <w:r w:rsidR="003A3920" w:rsidRPr="003A3920">
        <w:rPr>
          <w:rFonts w:ascii="Arial" w:hAnsi="Arial" w:cs="Arial"/>
          <w:szCs w:val="22"/>
        </w:rPr>
        <w:t xml:space="preserve">and the EU General Data Protection Regulation (to the extent that its provisions have legal effect in the UK) or any successor or other legislation in force from time to time which relate to the processing of personal data (the </w:t>
      </w:r>
      <w:r w:rsidR="003A3920" w:rsidRPr="003A3920">
        <w:rPr>
          <w:rFonts w:ascii="Arial" w:hAnsi="Arial" w:cs="Arial"/>
          <w:b/>
          <w:szCs w:val="22"/>
        </w:rPr>
        <w:t>‘UK Data Protection Laws’</w:t>
      </w:r>
      <w:r w:rsidR="003A3920" w:rsidRPr="003A3920">
        <w:rPr>
          <w:rFonts w:ascii="Arial" w:hAnsi="Arial" w:cs="Arial"/>
          <w:szCs w:val="22"/>
        </w:rPr>
        <w:t>)</w:t>
      </w:r>
      <w:r w:rsidR="009F23F9" w:rsidRPr="009F23F9">
        <w:rPr>
          <w:rFonts w:ascii="Arial" w:hAnsi="Arial" w:cs="Arial"/>
          <w:szCs w:val="22"/>
        </w:rPr>
        <w:t xml:space="preserve">. A copy of the Client’s privacy notice can be found on </w:t>
      </w:r>
      <w:r w:rsidRPr="009F23F9">
        <w:rPr>
          <w:rFonts w:ascii="Arial" w:hAnsi="Arial" w:cs="Arial"/>
          <w:szCs w:val="22"/>
        </w:rPr>
        <w:t>[</w:t>
      </w:r>
      <w:r w:rsidRPr="009F23F9">
        <w:rPr>
          <w:rFonts w:ascii="Arial" w:hAnsi="Arial" w:cs="Arial"/>
          <w:szCs w:val="22"/>
          <w:highlight w:val="yellow"/>
        </w:rPr>
        <w:t xml:space="preserve">INSERT </w:t>
      </w:r>
      <w:r w:rsidR="006B2913">
        <w:rPr>
          <w:rFonts w:ascii="Arial" w:hAnsi="Arial" w:cs="Arial"/>
          <w:szCs w:val="22"/>
          <w:highlight w:val="yellow"/>
        </w:rPr>
        <w:t xml:space="preserve">LINK TO </w:t>
      </w:r>
      <w:r w:rsidRPr="009F23F9">
        <w:rPr>
          <w:rFonts w:ascii="Arial" w:hAnsi="Arial" w:cs="Arial"/>
          <w:szCs w:val="22"/>
          <w:highlight w:val="yellow"/>
        </w:rPr>
        <w:t>WEBSITE OR OTHER DETAILS]</w:t>
      </w:r>
      <w:r w:rsidR="00A27C2F" w:rsidRPr="009F23F9">
        <w:rPr>
          <w:rFonts w:ascii="Arial" w:hAnsi="Arial" w:cs="Arial"/>
          <w:szCs w:val="22"/>
        </w:rPr>
        <w:t>].</w:t>
      </w:r>
      <w:r w:rsidRPr="009F23F9">
        <w:rPr>
          <w:rFonts w:ascii="Arial" w:hAnsi="Arial" w:cs="Arial"/>
          <w:szCs w:val="22"/>
        </w:rPr>
        <w:t xml:space="preserve"> </w:t>
      </w:r>
    </w:p>
    <w:p w14:paraId="585AE0D2" w14:textId="385645E9" w:rsidR="00FD124E" w:rsidRPr="009E38B3" w:rsidRDefault="00A844BB" w:rsidP="009E38B3">
      <w:pPr>
        <w:pStyle w:val="Heading2"/>
        <w:rPr>
          <w:rFonts w:ascii="Arial" w:hAnsi="Arial" w:cs="Arial"/>
          <w:szCs w:val="22"/>
          <w:highlight w:val="yellow"/>
        </w:rPr>
      </w:pPr>
      <w:r w:rsidRPr="009F23F9">
        <w:rPr>
          <w:rFonts w:ascii="Arial" w:hAnsi="Arial" w:cs="Arial"/>
          <w:szCs w:val="22"/>
        </w:rPr>
        <w:t>[</w:t>
      </w:r>
      <w:r w:rsidR="00C634E8" w:rsidRPr="009F23F9">
        <w:rPr>
          <w:rFonts w:ascii="Arial" w:hAnsi="Arial" w:cs="Arial"/>
          <w:szCs w:val="22"/>
          <w:highlight w:val="yellow"/>
        </w:rPr>
        <w:t xml:space="preserve">The </w:t>
      </w:r>
      <w:r w:rsidR="004D6546" w:rsidRPr="009F23F9">
        <w:rPr>
          <w:rFonts w:ascii="Arial" w:hAnsi="Arial" w:cs="Arial"/>
          <w:szCs w:val="22"/>
          <w:highlight w:val="yellow"/>
        </w:rPr>
        <w:t>Client</w:t>
      </w:r>
      <w:r w:rsidR="003B5FDB" w:rsidRPr="009F23F9">
        <w:rPr>
          <w:rFonts w:ascii="Arial" w:hAnsi="Arial" w:cs="Arial"/>
          <w:szCs w:val="22"/>
          <w:highlight w:val="yellow"/>
        </w:rPr>
        <w:t xml:space="preserve"> </w:t>
      </w:r>
      <w:r w:rsidR="003206AC" w:rsidRPr="009F23F9">
        <w:rPr>
          <w:rFonts w:ascii="Arial" w:hAnsi="Arial" w:cs="Arial"/>
          <w:szCs w:val="22"/>
          <w:highlight w:val="yellow"/>
        </w:rPr>
        <w:t xml:space="preserve">and the </w:t>
      </w:r>
      <w:r w:rsidR="00C85E7F" w:rsidRPr="009F23F9">
        <w:rPr>
          <w:rFonts w:ascii="Arial" w:hAnsi="Arial" w:cs="Arial"/>
          <w:szCs w:val="22"/>
          <w:highlight w:val="yellow"/>
        </w:rPr>
        <w:t>Consultant Company</w:t>
      </w:r>
      <w:r w:rsidR="003206AC" w:rsidRPr="009F23F9">
        <w:rPr>
          <w:rFonts w:ascii="Arial" w:hAnsi="Arial" w:cs="Arial"/>
          <w:szCs w:val="22"/>
          <w:highlight w:val="yellow"/>
        </w:rPr>
        <w:t xml:space="preserve"> acknowledge that for the purposes of this Engagement, the </w:t>
      </w:r>
      <w:r w:rsidR="004D6546" w:rsidRPr="009F23F9">
        <w:rPr>
          <w:rFonts w:ascii="Arial" w:hAnsi="Arial" w:cs="Arial"/>
          <w:szCs w:val="22"/>
          <w:highlight w:val="yellow"/>
        </w:rPr>
        <w:t>Client</w:t>
      </w:r>
      <w:r w:rsidR="003206AC" w:rsidRPr="009F23F9">
        <w:rPr>
          <w:rFonts w:ascii="Arial" w:hAnsi="Arial" w:cs="Arial"/>
          <w:szCs w:val="22"/>
          <w:highlight w:val="yellow"/>
        </w:rPr>
        <w:t xml:space="preserve"> is a controller</w:t>
      </w:r>
      <w:r w:rsidR="00FD124E" w:rsidRPr="009F23F9">
        <w:rPr>
          <w:rFonts w:ascii="Arial" w:hAnsi="Arial" w:cs="Arial"/>
          <w:szCs w:val="22"/>
          <w:highlight w:val="yellow"/>
        </w:rPr>
        <w:t xml:space="preserve"> and the </w:t>
      </w:r>
      <w:r w:rsidR="00C85E7F" w:rsidRPr="009F23F9">
        <w:rPr>
          <w:rFonts w:ascii="Arial" w:hAnsi="Arial" w:cs="Arial"/>
          <w:szCs w:val="22"/>
          <w:highlight w:val="yellow"/>
        </w:rPr>
        <w:t>Consultant Company</w:t>
      </w:r>
      <w:r w:rsidR="00FD124E" w:rsidRPr="009F23F9">
        <w:rPr>
          <w:rFonts w:ascii="Arial" w:hAnsi="Arial" w:cs="Arial"/>
          <w:szCs w:val="22"/>
          <w:highlight w:val="yellow"/>
        </w:rPr>
        <w:t xml:space="preserve"> is a processor</w:t>
      </w:r>
      <w:r w:rsidR="009F23F9" w:rsidRPr="009F23F9">
        <w:rPr>
          <w:rFonts w:ascii="Arial" w:hAnsi="Arial" w:cs="Arial"/>
          <w:szCs w:val="22"/>
          <w:highlight w:val="yellow"/>
        </w:rPr>
        <w:t>.</w:t>
      </w:r>
      <w:r w:rsidR="009F23F9">
        <w:rPr>
          <w:rFonts w:ascii="Arial" w:hAnsi="Arial" w:cs="Arial"/>
          <w:szCs w:val="22"/>
          <w:highlight w:val="yellow"/>
        </w:rPr>
        <w:t xml:space="preserve"> </w:t>
      </w:r>
      <w:r w:rsidR="00AA55B6" w:rsidRPr="009F23F9">
        <w:rPr>
          <w:rFonts w:ascii="Arial" w:hAnsi="Arial" w:cs="Arial"/>
          <w:szCs w:val="22"/>
          <w:highlight w:val="yellow"/>
        </w:rPr>
        <w:t xml:space="preserve">In accordance with </w:t>
      </w:r>
      <w:r w:rsidR="00A27C2F" w:rsidRPr="009F23F9">
        <w:rPr>
          <w:rFonts w:ascii="Arial" w:hAnsi="Arial" w:cs="Arial"/>
          <w:szCs w:val="22"/>
          <w:highlight w:val="yellow"/>
        </w:rPr>
        <w:t>UK Data Protection Laws</w:t>
      </w:r>
      <w:r w:rsidR="00AA55B6" w:rsidRPr="009F23F9">
        <w:rPr>
          <w:rFonts w:ascii="Arial" w:hAnsi="Arial" w:cs="Arial"/>
          <w:szCs w:val="22"/>
          <w:highlight w:val="yellow"/>
        </w:rPr>
        <w:t xml:space="preserve">, the </w:t>
      </w:r>
      <w:r w:rsidR="004D6546" w:rsidRPr="009F23F9">
        <w:rPr>
          <w:rFonts w:ascii="Arial" w:hAnsi="Arial" w:cs="Arial"/>
          <w:szCs w:val="22"/>
          <w:highlight w:val="yellow"/>
        </w:rPr>
        <w:t>Client</w:t>
      </w:r>
      <w:r w:rsidR="009F23F9">
        <w:rPr>
          <w:rFonts w:ascii="Arial" w:hAnsi="Arial" w:cs="Arial"/>
          <w:szCs w:val="22"/>
          <w:highlight w:val="yellow"/>
        </w:rPr>
        <w:t xml:space="preserve"> </w:t>
      </w:r>
      <w:r w:rsidR="00AA55B6" w:rsidRPr="009F23F9">
        <w:rPr>
          <w:rFonts w:ascii="Arial" w:hAnsi="Arial" w:cs="Arial"/>
          <w:szCs w:val="22"/>
          <w:highlight w:val="yellow"/>
        </w:rPr>
        <w:t xml:space="preserve">and the </w:t>
      </w:r>
      <w:r w:rsidR="00C85E7F" w:rsidRPr="009F23F9">
        <w:rPr>
          <w:rFonts w:ascii="Arial" w:hAnsi="Arial" w:cs="Arial"/>
          <w:szCs w:val="22"/>
          <w:highlight w:val="yellow"/>
        </w:rPr>
        <w:t>Consultant Company</w:t>
      </w:r>
      <w:r w:rsidR="00AA55B6" w:rsidRPr="009F23F9">
        <w:rPr>
          <w:rFonts w:ascii="Arial" w:hAnsi="Arial" w:cs="Arial"/>
          <w:szCs w:val="22"/>
          <w:highlight w:val="yellow"/>
        </w:rPr>
        <w:t xml:space="preserve"> shall comply with the obligations set out in </w:t>
      </w:r>
      <w:r w:rsidR="002D0A39" w:rsidRPr="009F23F9">
        <w:rPr>
          <w:rFonts w:ascii="Arial" w:hAnsi="Arial" w:cs="Arial"/>
          <w:szCs w:val="22"/>
          <w:highlight w:val="yellow"/>
        </w:rPr>
        <w:t>[Annex [</w:t>
      </w:r>
      <w:r w:rsidR="00CB104C">
        <w:rPr>
          <w:rFonts w:ascii="Arial" w:hAnsi="Arial" w:cs="Arial"/>
          <w:szCs w:val="22"/>
          <w:highlight w:val="yellow"/>
        </w:rPr>
        <w:t>C</w:t>
      </w:r>
      <w:r w:rsidR="002D0A39" w:rsidRPr="009F23F9">
        <w:rPr>
          <w:rFonts w:ascii="Arial" w:hAnsi="Arial" w:cs="Arial"/>
          <w:szCs w:val="22"/>
          <w:highlight w:val="yellow"/>
        </w:rPr>
        <w:t>]]</w:t>
      </w:r>
      <w:r w:rsidR="00AA55B6" w:rsidRPr="009F23F9">
        <w:rPr>
          <w:rFonts w:ascii="Arial" w:hAnsi="Arial" w:cs="Arial"/>
          <w:szCs w:val="22"/>
          <w:highlight w:val="yellow"/>
        </w:rPr>
        <w:t xml:space="preserve"> regarding the processing of personal data in relation to this Engagement.</w:t>
      </w:r>
      <w:r w:rsidRPr="009F23F9">
        <w:rPr>
          <w:rFonts w:ascii="Arial" w:hAnsi="Arial" w:cs="Arial"/>
          <w:szCs w:val="22"/>
          <w:highlight w:val="yellow"/>
        </w:rPr>
        <w:t>]</w:t>
      </w:r>
      <w:r w:rsidR="009E38B3">
        <w:rPr>
          <w:rFonts w:ascii="Arial" w:hAnsi="Arial" w:cs="Arial"/>
          <w:szCs w:val="22"/>
          <w:highlight w:val="yellow"/>
        </w:rPr>
        <w:t xml:space="preserve"> </w:t>
      </w:r>
      <w:r w:rsidR="008B572B" w:rsidRPr="009E38B3">
        <w:rPr>
          <w:rFonts w:ascii="Arial" w:hAnsi="Arial" w:cs="Arial"/>
          <w:szCs w:val="22"/>
          <w:highlight w:val="yellow"/>
        </w:rPr>
        <w:t xml:space="preserve">[If the Consultant Company appoints a </w:t>
      </w:r>
      <w:r w:rsidR="00B55D89">
        <w:rPr>
          <w:rFonts w:ascii="Arial" w:hAnsi="Arial" w:cs="Arial"/>
          <w:szCs w:val="22"/>
          <w:highlight w:val="yellow"/>
        </w:rPr>
        <w:t>S</w:t>
      </w:r>
      <w:r w:rsidR="008B572B" w:rsidRPr="009E38B3">
        <w:rPr>
          <w:rFonts w:ascii="Arial" w:hAnsi="Arial" w:cs="Arial"/>
          <w:szCs w:val="22"/>
          <w:highlight w:val="yellow"/>
        </w:rPr>
        <w:t xml:space="preserve">ubstitute in accordance with paragraph [2.4] it will </w:t>
      </w:r>
      <w:r w:rsidR="009E38B3">
        <w:rPr>
          <w:rFonts w:ascii="Arial" w:hAnsi="Arial" w:cs="Arial"/>
          <w:szCs w:val="22"/>
          <w:highlight w:val="yellow"/>
        </w:rPr>
        <w:t xml:space="preserve">also </w:t>
      </w:r>
      <w:r w:rsidR="008B572B" w:rsidRPr="009E38B3">
        <w:rPr>
          <w:rFonts w:ascii="Arial" w:hAnsi="Arial" w:cs="Arial"/>
          <w:szCs w:val="22"/>
          <w:highlight w:val="yellow"/>
        </w:rPr>
        <w:t xml:space="preserve">comply with any </w:t>
      </w:r>
      <w:r w:rsidR="009E38B3">
        <w:rPr>
          <w:rFonts w:ascii="Arial" w:hAnsi="Arial" w:cs="Arial"/>
          <w:szCs w:val="22"/>
          <w:highlight w:val="yellow"/>
        </w:rPr>
        <w:t>further obligations</w:t>
      </w:r>
      <w:r w:rsidR="008B572B" w:rsidRPr="009E38B3">
        <w:rPr>
          <w:rFonts w:ascii="Arial" w:hAnsi="Arial" w:cs="Arial"/>
          <w:szCs w:val="22"/>
          <w:highlight w:val="yellow"/>
        </w:rPr>
        <w:t xml:space="preserve"> </w:t>
      </w:r>
      <w:r w:rsidR="009E38B3">
        <w:rPr>
          <w:rFonts w:ascii="Arial" w:hAnsi="Arial" w:cs="Arial"/>
          <w:szCs w:val="22"/>
          <w:highlight w:val="yellow"/>
        </w:rPr>
        <w:t xml:space="preserve">in relation to the </w:t>
      </w:r>
      <w:r w:rsidR="008B572B" w:rsidRPr="009E38B3">
        <w:rPr>
          <w:rFonts w:ascii="Arial" w:hAnsi="Arial" w:cs="Arial"/>
          <w:szCs w:val="22"/>
          <w:highlight w:val="yellow"/>
        </w:rPr>
        <w:t xml:space="preserve">sub-processing </w:t>
      </w:r>
      <w:r w:rsidR="009E38B3">
        <w:rPr>
          <w:rFonts w:ascii="Arial" w:hAnsi="Arial" w:cs="Arial"/>
          <w:szCs w:val="22"/>
          <w:highlight w:val="yellow"/>
        </w:rPr>
        <w:t>of personal data under UK Data Protection Laws.]</w:t>
      </w:r>
    </w:p>
    <w:p w14:paraId="316FC35D" w14:textId="7203C23E" w:rsidR="00AA55B6" w:rsidRDefault="00AA55B6">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shall </w:t>
      </w:r>
      <w:r w:rsidR="0098706D">
        <w:rPr>
          <w:rFonts w:ascii="Arial" w:hAnsi="Arial" w:cs="Arial"/>
          <w:szCs w:val="22"/>
        </w:rPr>
        <w:t xml:space="preserve">be liable for and shall </w:t>
      </w:r>
      <w:r>
        <w:rPr>
          <w:rFonts w:ascii="Arial" w:hAnsi="Arial" w:cs="Arial"/>
          <w:szCs w:val="22"/>
        </w:rPr>
        <w:t xml:space="preserve">indemnify the </w:t>
      </w:r>
      <w:r w:rsidR="004D6546">
        <w:rPr>
          <w:rFonts w:ascii="Arial" w:hAnsi="Arial" w:cs="Arial"/>
          <w:szCs w:val="22"/>
        </w:rPr>
        <w:t>Client</w:t>
      </w:r>
      <w:r>
        <w:rPr>
          <w:rFonts w:ascii="Arial" w:hAnsi="Arial" w:cs="Arial"/>
          <w:szCs w:val="22"/>
        </w:rPr>
        <w:t xml:space="preserve"> for any loss, liability, costs (including legal costs) damages or expenses </w:t>
      </w:r>
      <w:r w:rsidR="00A844BB">
        <w:rPr>
          <w:rFonts w:ascii="Arial" w:hAnsi="Arial" w:cs="Arial"/>
          <w:szCs w:val="22"/>
        </w:rPr>
        <w:t xml:space="preserve">which result from any breach by the </w:t>
      </w:r>
      <w:r w:rsidR="00C85E7F">
        <w:rPr>
          <w:rFonts w:ascii="Arial" w:hAnsi="Arial" w:cs="Arial"/>
          <w:szCs w:val="22"/>
        </w:rPr>
        <w:t>Consultant Company</w:t>
      </w:r>
      <w:r w:rsidR="00A844BB">
        <w:rPr>
          <w:rFonts w:ascii="Arial" w:hAnsi="Arial" w:cs="Arial"/>
          <w:szCs w:val="22"/>
        </w:rPr>
        <w:t xml:space="preserve"> </w:t>
      </w:r>
      <w:r w:rsidR="00A27C2F">
        <w:rPr>
          <w:rFonts w:ascii="Arial" w:hAnsi="Arial" w:cs="Arial"/>
          <w:szCs w:val="22"/>
        </w:rPr>
        <w:t xml:space="preserve">(or </w:t>
      </w:r>
      <w:r w:rsidR="00DA2AEC">
        <w:rPr>
          <w:rFonts w:ascii="Arial" w:hAnsi="Arial" w:cs="Arial"/>
          <w:szCs w:val="22"/>
        </w:rPr>
        <w:t xml:space="preserve">by </w:t>
      </w:r>
      <w:r w:rsidR="00A27C2F">
        <w:rPr>
          <w:rFonts w:ascii="Arial" w:hAnsi="Arial" w:cs="Arial"/>
          <w:szCs w:val="22"/>
        </w:rPr>
        <w:t>the Individual Consultant</w:t>
      </w:r>
      <w:r w:rsidR="009D754E">
        <w:rPr>
          <w:rFonts w:ascii="Arial" w:hAnsi="Arial" w:cs="Arial"/>
          <w:szCs w:val="22"/>
        </w:rPr>
        <w:t xml:space="preserve"> </w:t>
      </w:r>
      <w:r w:rsidR="009D754E" w:rsidRPr="009D754E">
        <w:rPr>
          <w:rFonts w:ascii="Arial" w:hAnsi="Arial" w:cs="Arial"/>
          <w:szCs w:val="22"/>
          <w:highlight w:val="yellow"/>
        </w:rPr>
        <w:t>[</w:t>
      </w:r>
      <w:r w:rsidR="00DA2AEC">
        <w:rPr>
          <w:rFonts w:ascii="Arial" w:hAnsi="Arial" w:cs="Arial"/>
          <w:szCs w:val="22"/>
          <w:highlight w:val="yellow"/>
        </w:rPr>
        <w:t>or by the</w:t>
      </w:r>
      <w:r w:rsidR="009D754E" w:rsidRPr="009D754E">
        <w:rPr>
          <w:rFonts w:ascii="Arial" w:hAnsi="Arial" w:cs="Arial"/>
          <w:szCs w:val="22"/>
          <w:highlight w:val="yellow"/>
        </w:rPr>
        <w:t xml:space="preserve"> Substitute</w:t>
      </w:r>
      <w:r w:rsidR="009D754E" w:rsidRPr="006065FA">
        <w:rPr>
          <w:rFonts w:ascii="Arial" w:hAnsi="Arial" w:cs="Arial"/>
          <w:szCs w:val="22"/>
          <w:highlight w:val="yellow"/>
        </w:rPr>
        <w:t>]</w:t>
      </w:r>
      <w:r w:rsidR="006065FA">
        <w:rPr>
          <w:rFonts w:ascii="Arial" w:hAnsi="Arial" w:cs="Arial"/>
          <w:szCs w:val="22"/>
          <w:highlight w:val="yellow"/>
        </w:rPr>
        <w:t xml:space="preserve"> </w:t>
      </w:r>
      <w:r w:rsidR="006065FA" w:rsidRPr="006065FA">
        <w:rPr>
          <w:rFonts w:ascii="Arial" w:hAnsi="Arial" w:cs="Arial"/>
          <w:szCs w:val="22"/>
        </w:rPr>
        <w:t>or any third party processor appointed by the Consultant Company</w:t>
      </w:r>
      <w:r w:rsidR="00A27C2F">
        <w:rPr>
          <w:rFonts w:ascii="Arial" w:hAnsi="Arial" w:cs="Arial"/>
          <w:szCs w:val="22"/>
        </w:rPr>
        <w:t xml:space="preserve">) </w:t>
      </w:r>
      <w:r w:rsidR="00A844BB">
        <w:rPr>
          <w:rFonts w:ascii="Arial" w:hAnsi="Arial" w:cs="Arial"/>
          <w:szCs w:val="22"/>
        </w:rPr>
        <w:t xml:space="preserve">of </w:t>
      </w:r>
      <w:r w:rsidR="00A27C2F">
        <w:rPr>
          <w:rFonts w:ascii="Arial" w:hAnsi="Arial" w:cs="Arial"/>
          <w:szCs w:val="22"/>
        </w:rPr>
        <w:t>UK Data Protection Laws</w:t>
      </w:r>
      <w:r w:rsidR="00A844BB">
        <w:rPr>
          <w:rFonts w:ascii="Arial" w:hAnsi="Arial" w:cs="Arial"/>
          <w:szCs w:val="22"/>
        </w:rPr>
        <w:t xml:space="preserve"> and shall maintain in force</w:t>
      </w:r>
      <w:r w:rsidR="00A27C2F">
        <w:rPr>
          <w:rFonts w:ascii="Arial" w:hAnsi="Arial" w:cs="Arial"/>
          <w:szCs w:val="22"/>
        </w:rPr>
        <w:t xml:space="preserve"> </w:t>
      </w:r>
      <w:r w:rsidR="00A844BB" w:rsidRPr="00B60110">
        <w:rPr>
          <w:rFonts w:ascii="Arial" w:hAnsi="Arial" w:cs="Arial"/>
          <w:szCs w:val="22"/>
        </w:rPr>
        <w:t xml:space="preserve">adequate insurance cover with reputable insurers acceptable to the </w:t>
      </w:r>
      <w:r w:rsidR="004D6546">
        <w:rPr>
          <w:rFonts w:ascii="Arial" w:hAnsi="Arial" w:cs="Arial"/>
          <w:szCs w:val="22"/>
        </w:rPr>
        <w:t>Client</w:t>
      </w:r>
      <w:r w:rsidR="00A844BB" w:rsidRPr="00B60110">
        <w:rPr>
          <w:rFonts w:ascii="Arial" w:hAnsi="Arial" w:cs="Arial"/>
          <w:szCs w:val="22"/>
        </w:rPr>
        <w:t>.</w:t>
      </w:r>
    </w:p>
    <w:p w14:paraId="27A68FEB" w14:textId="46D553E8" w:rsidR="0098706D" w:rsidRDefault="0098706D" w:rsidP="0098706D">
      <w:pPr>
        <w:pStyle w:val="Heading2"/>
        <w:numPr>
          <w:ilvl w:val="0"/>
          <w:numId w:val="0"/>
        </w:numPr>
        <w:ind w:left="720"/>
        <w:rPr>
          <w:rFonts w:ascii="Arial" w:hAnsi="Arial" w:cs="Arial"/>
          <w:szCs w:val="22"/>
        </w:rPr>
      </w:pPr>
      <w:r>
        <w:rPr>
          <w:rFonts w:ascii="Arial" w:hAnsi="Arial" w:cs="Arial"/>
          <w:szCs w:val="22"/>
        </w:rPr>
        <w:t>[</w:t>
      </w:r>
      <w:r w:rsidRPr="009E38B3">
        <w:rPr>
          <w:rFonts w:ascii="Arial" w:hAnsi="Arial" w:cs="Arial"/>
          <w:i/>
          <w:szCs w:val="22"/>
          <w:highlight w:val="cyan"/>
        </w:rPr>
        <w:t>Clause 6.1 refers to the Client’s privacy notice</w:t>
      </w:r>
      <w:r w:rsidR="00534656" w:rsidRPr="009E38B3">
        <w:rPr>
          <w:rFonts w:ascii="Arial" w:hAnsi="Arial" w:cs="Arial"/>
          <w:i/>
          <w:szCs w:val="22"/>
          <w:highlight w:val="cyan"/>
        </w:rPr>
        <w:t>,</w:t>
      </w:r>
      <w:r w:rsidRPr="009E38B3">
        <w:rPr>
          <w:rFonts w:ascii="Arial" w:hAnsi="Arial" w:cs="Arial"/>
          <w:i/>
          <w:szCs w:val="22"/>
          <w:highlight w:val="cyan"/>
        </w:rPr>
        <w:t xml:space="preserve"> as required under UK Data Protection Laws</w:t>
      </w:r>
      <w:r w:rsidR="00DE483A">
        <w:rPr>
          <w:rFonts w:ascii="Arial" w:hAnsi="Arial" w:cs="Arial"/>
          <w:i/>
          <w:szCs w:val="22"/>
          <w:highlight w:val="cyan"/>
        </w:rPr>
        <w:t>,</w:t>
      </w:r>
      <w:r w:rsidR="00534656" w:rsidRPr="009E38B3">
        <w:rPr>
          <w:rFonts w:ascii="Arial" w:hAnsi="Arial" w:cs="Arial"/>
          <w:i/>
          <w:szCs w:val="22"/>
          <w:highlight w:val="cyan"/>
        </w:rPr>
        <w:t xml:space="preserve"> and Clause 6.3 provides for the Consultant Company to insure against and indemnify the Client for breaches of UK Data Protection Laws</w:t>
      </w:r>
      <w:r w:rsidRPr="009E38B3">
        <w:rPr>
          <w:rFonts w:ascii="Arial" w:hAnsi="Arial" w:cs="Arial"/>
          <w:i/>
          <w:szCs w:val="22"/>
          <w:highlight w:val="cyan"/>
        </w:rPr>
        <w:t>. Clause 6.</w:t>
      </w:r>
      <w:r w:rsidR="00DE483A">
        <w:rPr>
          <w:rFonts w:ascii="Arial" w:hAnsi="Arial" w:cs="Arial"/>
          <w:i/>
          <w:szCs w:val="22"/>
          <w:highlight w:val="cyan"/>
        </w:rPr>
        <w:t>2</w:t>
      </w:r>
      <w:r w:rsidRPr="009E38B3">
        <w:rPr>
          <w:rFonts w:ascii="Arial" w:hAnsi="Arial" w:cs="Arial"/>
          <w:i/>
          <w:szCs w:val="22"/>
          <w:highlight w:val="cyan"/>
        </w:rPr>
        <w:t xml:space="preserve"> is an optional clause which will only be relevant if the Consultant Company </w:t>
      </w:r>
      <w:r w:rsidR="00534656" w:rsidRPr="009E38B3">
        <w:rPr>
          <w:rFonts w:ascii="Arial" w:hAnsi="Arial" w:cs="Arial"/>
          <w:i/>
          <w:szCs w:val="22"/>
          <w:highlight w:val="cyan"/>
        </w:rPr>
        <w:t>is</w:t>
      </w:r>
      <w:r w:rsidRPr="009E38B3">
        <w:rPr>
          <w:rFonts w:ascii="Arial" w:hAnsi="Arial" w:cs="Arial"/>
          <w:i/>
          <w:szCs w:val="22"/>
          <w:highlight w:val="cyan"/>
        </w:rPr>
        <w:t xml:space="preserve"> acting as a processor for the Client </w:t>
      </w:r>
      <w:r w:rsidR="00534656" w:rsidRPr="009E38B3">
        <w:rPr>
          <w:rFonts w:ascii="Arial" w:hAnsi="Arial" w:cs="Arial"/>
          <w:i/>
          <w:szCs w:val="22"/>
          <w:highlight w:val="cyan"/>
        </w:rPr>
        <w:t>(</w:t>
      </w:r>
      <w:r w:rsidRPr="009E38B3">
        <w:rPr>
          <w:rFonts w:ascii="Arial" w:hAnsi="Arial" w:cs="Arial"/>
          <w:i/>
          <w:szCs w:val="22"/>
          <w:highlight w:val="cyan"/>
        </w:rPr>
        <w:t>rather than operating as a data controller in its own right</w:t>
      </w:r>
      <w:r w:rsidR="00534656" w:rsidRPr="009E38B3">
        <w:rPr>
          <w:rFonts w:ascii="Arial" w:hAnsi="Arial" w:cs="Arial"/>
          <w:i/>
          <w:szCs w:val="22"/>
          <w:highlight w:val="cyan"/>
        </w:rPr>
        <w:t>)</w:t>
      </w:r>
      <w:r w:rsidRPr="009E38B3">
        <w:rPr>
          <w:rFonts w:ascii="Arial" w:hAnsi="Arial" w:cs="Arial"/>
          <w:i/>
          <w:szCs w:val="22"/>
          <w:highlight w:val="cyan"/>
        </w:rPr>
        <w:t xml:space="preserve">. </w:t>
      </w:r>
      <w:r w:rsidR="003A3920">
        <w:rPr>
          <w:rFonts w:ascii="Arial" w:hAnsi="Arial" w:cs="Arial"/>
          <w:i/>
          <w:szCs w:val="22"/>
          <w:highlight w:val="cyan"/>
        </w:rPr>
        <w:t>C</w:t>
      </w:r>
      <w:r w:rsidR="0003405D">
        <w:rPr>
          <w:rFonts w:ascii="Arial" w:hAnsi="Arial" w:cs="Arial"/>
          <w:i/>
          <w:szCs w:val="22"/>
          <w:highlight w:val="cyan"/>
        </w:rPr>
        <w:t xml:space="preserve">ontrollers are the main decision-makers in relation to the processing </w:t>
      </w:r>
      <w:r w:rsidR="0003405D">
        <w:rPr>
          <w:rFonts w:ascii="Arial" w:hAnsi="Arial" w:cs="Arial"/>
          <w:i/>
          <w:szCs w:val="22"/>
          <w:highlight w:val="cyan"/>
        </w:rPr>
        <w:lastRenderedPageBreak/>
        <w:t xml:space="preserve">of personal data. A processor acts on behalf of, and only on the instructions of, the relevant controller. Guidance on determining whether the Consultant Company is acting as </w:t>
      </w:r>
      <w:r w:rsidR="009B0259">
        <w:rPr>
          <w:rFonts w:ascii="Arial" w:hAnsi="Arial" w:cs="Arial"/>
          <w:i/>
          <w:szCs w:val="22"/>
          <w:highlight w:val="cyan"/>
        </w:rPr>
        <w:t>a processor</w:t>
      </w:r>
      <w:r w:rsidR="0003405D">
        <w:rPr>
          <w:rFonts w:ascii="Arial" w:hAnsi="Arial" w:cs="Arial"/>
          <w:i/>
          <w:szCs w:val="22"/>
          <w:highlight w:val="cyan"/>
        </w:rPr>
        <w:t xml:space="preserve"> or </w:t>
      </w:r>
      <w:r w:rsidR="003A3920">
        <w:rPr>
          <w:rFonts w:ascii="Arial" w:hAnsi="Arial" w:cs="Arial"/>
          <w:i/>
          <w:szCs w:val="22"/>
          <w:highlight w:val="cyan"/>
        </w:rPr>
        <w:t xml:space="preserve">a </w:t>
      </w:r>
      <w:r w:rsidR="0003405D">
        <w:rPr>
          <w:rFonts w:ascii="Arial" w:hAnsi="Arial" w:cs="Arial"/>
          <w:i/>
          <w:szCs w:val="22"/>
          <w:highlight w:val="cyan"/>
        </w:rPr>
        <w:t xml:space="preserve">controller can be found </w:t>
      </w:r>
      <w:r w:rsidR="00405FCF">
        <w:rPr>
          <w:rFonts w:ascii="Arial" w:hAnsi="Arial" w:cs="Arial"/>
          <w:i/>
          <w:szCs w:val="22"/>
          <w:highlight w:val="cyan"/>
        </w:rPr>
        <w:t xml:space="preserve">in the UK Information Commissioner’s (ICO) Guidance </w:t>
      </w:r>
      <w:hyperlink r:id="rId12" w:history="1">
        <w:r w:rsidR="0003405D" w:rsidRPr="0003405D">
          <w:rPr>
            <w:rStyle w:val="Hyperlink"/>
            <w:rFonts w:ascii="Arial" w:hAnsi="Arial" w:cs="Arial"/>
            <w:i/>
            <w:szCs w:val="22"/>
            <w:highlight w:val="cyan"/>
          </w:rPr>
          <w:t>here</w:t>
        </w:r>
      </w:hyperlink>
      <w:r w:rsidR="00DE483A">
        <w:rPr>
          <w:rFonts w:ascii="Arial" w:hAnsi="Arial" w:cs="Arial"/>
          <w:i/>
          <w:szCs w:val="22"/>
          <w:highlight w:val="cyan"/>
        </w:rPr>
        <w:t>.</w:t>
      </w:r>
      <w:r w:rsidR="0003405D" w:rsidRPr="0003405D" w:rsidDel="0003405D">
        <w:rPr>
          <w:rFonts w:ascii="Arial" w:hAnsi="Arial" w:cs="Arial"/>
          <w:i/>
          <w:szCs w:val="22"/>
          <w:highlight w:val="cyan"/>
        </w:rPr>
        <w:t xml:space="preserve"> </w:t>
      </w:r>
      <w:r w:rsidR="00534656" w:rsidRPr="009E38B3">
        <w:rPr>
          <w:rFonts w:ascii="Arial" w:hAnsi="Arial" w:cs="Arial"/>
          <w:i/>
          <w:szCs w:val="22"/>
          <w:highlight w:val="cyan"/>
        </w:rPr>
        <w:t xml:space="preserve">If the Consultant Company is a processor, UK Data Protection Laws stipulate that the consultancy agreement must include certain minimum obligations. These should be included in the Data Processing </w:t>
      </w:r>
      <w:r w:rsidR="0037491F">
        <w:rPr>
          <w:rFonts w:ascii="Arial" w:hAnsi="Arial" w:cs="Arial"/>
          <w:i/>
          <w:szCs w:val="22"/>
          <w:highlight w:val="cyan"/>
        </w:rPr>
        <w:t xml:space="preserve">Obligations </w:t>
      </w:r>
      <w:r w:rsidR="00534656" w:rsidRPr="009E38B3">
        <w:rPr>
          <w:rFonts w:ascii="Arial" w:hAnsi="Arial" w:cs="Arial"/>
          <w:i/>
          <w:szCs w:val="22"/>
          <w:highlight w:val="cyan"/>
        </w:rPr>
        <w:t xml:space="preserve">Annex. If a </w:t>
      </w:r>
      <w:r w:rsidR="00B55D89">
        <w:rPr>
          <w:rFonts w:ascii="Arial" w:hAnsi="Arial" w:cs="Arial"/>
          <w:i/>
          <w:szCs w:val="22"/>
          <w:highlight w:val="cyan"/>
        </w:rPr>
        <w:t>S</w:t>
      </w:r>
      <w:r w:rsidR="00534656" w:rsidRPr="009E38B3">
        <w:rPr>
          <w:rFonts w:ascii="Arial" w:hAnsi="Arial" w:cs="Arial"/>
          <w:i/>
          <w:szCs w:val="22"/>
          <w:highlight w:val="cyan"/>
        </w:rPr>
        <w:t xml:space="preserve">ubstitute is appointed, </w:t>
      </w:r>
      <w:r w:rsidR="008B572B" w:rsidRPr="009E38B3">
        <w:rPr>
          <w:rFonts w:ascii="Arial" w:hAnsi="Arial" w:cs="Arial"/>
          <w:i/>
          <w:szCs w:val="22"/>
          <w:highlight w:val="cyan"/>
        </w:rPr>
        <w:t xml:space="preserve">the Consultant Company will need to </w:t>
      </w:r>
      <w:r w:rsidR="009E38B3" w:rsidRPr="009E38B3">
        <w:rPr>
          <w:rFonts w:ascii="Arial" w:hAnsi="Arial" w:cs="Arial"/>
          <w:i/>
          <w:szCs w:val="22"/>
          <w:highlight w:val="cyan"/>
        </w:rPr>
        <w:t>e</w:t>
      </w:r>
      <w:r w:rsidR="008B572B" w:rsidRPr="009E38B3">
        <w:rPr>
          <w:rFonts w:ascii="Arial" w:hAnsi="Arial" w:cs="Arial"/>
          <w:i/>
          <w:szCs w:val="22"/>
          <w:highlight w:val="cyan"/>
        </w:rPr>
        <w:t>nter into an agreement wit</w:t>
      </w:r>
      <w:r w:rsidR="00B55D89">
        <w:rPr>
          <w:rFonts w:ascii="Arial" w:hAnsi="Arial" w:cs="Arial"/>
          <w:i/>
          <w:szCs w:val="22"/>
          <w:highlight w:val="cyan"/>
        </w:rPr>
        <w:t>h the S</w:t>
      </w:r>
      <w:r w:rsidR="008B572B" w:rsidRPr="009E38B3">
        <w:rPr>
          <w:rFonts w:ascii="Arial" w:hAnsi="Arial" w:cs="Arial"/>
          <w:i/>
          <w:szCs w:val="22"/>
          <w:highlight w:val="cyan"/>
        </w:rPr>
        <w:t xml:space="preserve">ubstitute which </w:t>
      </w:r>
      <w:r w:rsidR="009E38B3" w:rsidRPr="009E38B3">
        <w:rPr>
          <w:rFonts w:ascii="Arial" w:hAnsi="Arial" w:cs="Arial"/>
          <w:i/>
          <w:szCs w:val="22"/>
          <w:highlight w:val="cyan"/>
        </w:rPr>
        <w:t xml:space="preserve">replicates the contractual obligations </w:t>
      </w:r>
      <w:r w:rsidR="00B55D89">
        <w:rPr>
          <w:rFonts w:ascii="Arial" w:hAnsi="Arial" w:cs="Arial"/>
          <w:i/>
          <w:szCs w:val="22"/>
          <w:highlight w:val="cyan"/>
        </w:rPr>
        <w:t>between the Client and the Consultant Com</w:t>
      </w:r>
      <w:r w:rsidR="009D754E">
        <w:rPr>
          <w:rFonts w:ascii="Arial" w:hAnsi="Arial" w:cs="Arial"/>
          <w:i/>
          <w:szCs w:val="22"/>
          <w:highlight w:val="cyan"/>
        </w:rPr>
        <w:t xml:space="preserve">pany as </w:t>
      </w:r>
      <w:r w:rsidR="009E38B3" w:rsidRPr="009E38B3">
        <w:rPr>
          <w:rFonts w:ascii="Arial" w:hAnsi="Arial" w:cs="Arial"/>
          <w:i/>
          <w:szCs w:val="22"/>
          <w:highlight w:val="cyan"/>
        </w:rPr>
        <w:t>detailed in the Data P</w:t>
      </w:r>
      <w:r w:rsidR="0037491F">
        <w:rPr>
          <w:rFonts w:ascii="Arial" w:hAnsi="Arial" w:cs="Arial"/>
          <w:i/>
          <w:szCs w:val="22"/>
          <w:highlight w:val="cyan"/>
        </w:rPr>
        <w:t>rocessing Obligations</w:t>
      </w:r>
      <w:r w:rsidR="009E38B3" w:rsidRPr="009E38B3">
        <w:rPr>
          <w:rFonts w:ascii="Arial" w:hAnsi="Arial" w:cs="Arial"/>
          <w:i/>
          <w:szCs w:val="22"/>
          <w:highlight w:val="cyan"/>
        </w:rPr>
        <w:t xml:space="preserve"> Annex</w:t>
      </w:r>
      <w:r w:rsidR="003A3920">
        <w:rPr>
          <w:rFonts w:ascii="Arial" w:hAnsi="Arial" w:cs="Arial"/>
          <w:i/>
          <w:szCs w:val="22"/>
          <w:highlight w:val="cyan"/>
        </w:rPr>
        <w:t>. The indemnity and insurance requirements in clause 6.3 are a matter for negotiation between the parties although keep in mind that the more financial risk the Consultant Company is prepared to assume</w:t>
      </w:r>
      <w:r w:rsidR="003174BB">
        <w:rPr>
          <w:rFonts w:ascii="Arial" w:hAnsi="Arial" w:cs="Arial"/>
          <w:i/>
          <w:szCs w:val="22"/>
          <w:highlight w:val="cyan"/>
        </w:rPr>
        <w:t>, the stronger the argument that it is operating as business</w:t>
      </w:r>
      <w:r w:rsidR="009E38B3" w:rsidRPr="009E38B3">
        <w:rPr>
          <w:rFonts w:ascii="Arial" w:hAnsi="Arial" w:cs="Arial"/>
          <w:i/>
          <w:szCs w:val="22"/>
          <w:highlight w:val="cyan"/>
        </w:rPr>
        <w:t>.</w:t>
      </w:r>
      <w:r w:rsidR="009E38B3">
        <w:rPr>
          <w:rFonts w:ascii="Arial" w:hAnsi="Arial" w:cs="Arial"/>
          <w:szCs w:val="22"/>
        </w:rPr>
        <w:t>]</w:t>
      </w:r>
    </w:p>
    <w:p w14:paraId="3BEBE8A3" w14:textId="38657158" w:rsidR="000F3CC6" w:rsidRPr="00B60110" w:rsidRDefault="008F0B49">
      <w:pPr>
        <w:pStyle w:val="Heading1"/>
        <w:rPr>
          <w:rFonts w:ascii="Arial" w:hAnsi="Arial" w:cs="Arial"/>
          <w:szCs w:val="22"/>
        </w:rPr>
      </w:pPr>
      <w:bookmarkStart w:id="8" w:name="a21fd9ddf159adac4"/>
      <w:r>
        <w:rPr>
          <w:rFonts w:ascii="Arial" w:hAnsi="Arial" w:cs="Arial"/>
          <w:szCs w:val="22"/>
        </w:rPr>
        <w:t>I</w:t>
      </w:r>
      <w:r w:rsidR="003B5FDB" w:rsidRPr="00B60110">
        <w:rPr>
          <w:rFonts w:ascii="Arial" w:hAnsi="Arial" w:cs="Arial"/>
          <w:szCs w:val="22"/>
        </w:rPr>
        <w:t>ntellectual property</w:t>
      </w:r>
      <w:bookmarkEnd w:id="8"/>
    </w:p>
    <w:p w14:paraId="0FB22558" w14:textId="77777777" w:rsidR="005B1BC3" w:rsidRPr="00067806" w:rsidRDefault="006B729C" w:rsidP="000D5328">
      <w:pPr>
        <w:pStyle w:val="Heading2"/>
        <w:rPr>
          <w:rFonts w:ascii="Arial" w:hAnsi="Arial" w:cs="Arial"/>
          <w:szCs w:val="22"/>
        </w:rPr>
      </w:pPr>
      <w:r>
        <w:rPr>
          <w:rFonts w:ascii="Arial" w:hAnsi="Arial" w:cs="Arial"/>
          <w:bCs/>
          <w:szCs w:val="22"/>
        </w:rPr>
        <w:t xml:space="preserve">The Consultant Company </w:t>
      </w:r>
      <w:r w:rsidR="00DC6B7A">
        <w:rPr>
          <w:rFonts w:ascii="Arial" w:hAnsi="Arial" w:cs="Arial"/>
          <w:bCs/>
          <w:szCs w:val="22"/>
        </w:rPr>
        <w:t xml:space="preserve">warrants to the Client that it has obtained </w:t>
      </w:r>
      <w:r w:rsidR="00174FD7">
        <w:rPr>
          <w:rFonts w:ascii="Arial" w:hAnsi="Arial" w:cs="Arial"/>
          <w:bCs/>
          <w:szCs w:val="22"/>
        </w:rPr>
        <w:t xml:space="preserve">from the Individual Consultant </w:t>
      </w:r>
      <w:r w:rsidR="00DC6B7A">
        <w:rPr>
          <w:rFonts w:ascii="Arial" w:hAnsi="Arial" w:cs="Arial"/>
          <w:bCs/>
          <w:szCs w:val="22"/>
        </w:rPr>
        <w:t xml:space="preserve">a </w:t>
      </w:r>
      <w:r w:rsidR="00174FD7">
        <w:rPr>
          <w:rFonts w:ascii="Arial" w:hAnsi="Arial" w:cs="Arial"/>
          <w:bCs/>
          <w:szCs w:val="22"/>
        </w:rPr>
        <w:t xml:space="preserve">valid </w:t>
      </w:r>
      <w:r w:rsidR="00DC6B7A">
        <w:rPr>
          <w:rFonts w:ascii="Arial" w:hAnsi="Arial" w:cs="Arial"/>
          <w:bCs/>
          <w:szCs w:val="22"/>
        </w:rPr>
        <w:t>written assignment (as permitted by law)</w:t>
      </w:r>
      <w:r w:rsidR="00174FD7">
        <w:rPr>
          <w:rFonts w:ascii="Arial" w:hAnsi="Arial" w:cs="Arial"/>
          <w:bCs/>
          <w:szCs w:val="22"/>
        </w:rPr>
        <w:t xml:space="preserve"> </w:t>
      </w:r>
      <w:r w:rsidR="00DC6B7A">
        <w:rPr>
          <w:rFonts w:ascii="Arial" w:hAnsi="Arial" w:cs="Arial"/>
          <w:bCs/>
          <w:szCs w:val="22"/>
        </w:rPr>
        <w:t>of a</w:t>
      </w:r>
      <w:r>
        <w:rPr>
          <w:rFonts w:ascii="Arial" w:hAnsi="Arial" w:cs="Arial"/>
          <w:bCs/>
          <w:szCs w:val="22"/>
        </w:rPr>
        <w:t xml:space="preserve">ll </w:t>
      </w:r>
      <w:r w:rsidR="00DC6B7A">
        <w:rPr>
          <w:rFonts w:ascii="Arial" w:hAnsi="Arial" w:cs="Arial"/>
          <w:bCs/>
          <w:szCs w:val="22"/>
        </w:rPr>
        <w:t xml:space="preserve">existing and future </w:t>
      </w:r>
      <w:r w:rsidR="00884A1D">
        <w:rPr>
          <w:rFonts w:ascii="Arial" w:hAnsi="Arial" w:cs="Arial"/>
          <w:bCs/>
          <w:szCs w:val="22"/>
        </w:rPr>
        <w:t xml:space="preserve">inventions and </w:t>
      </w:r>
      <w:r>
        <w:rPr>
          <w:rFonts w:ascii="Arial" w:hAnsi="Arial" w:cs="Arial"/>
          <w:bCs/>
          <w:szCs w:val="22"/>
        </w:rPr>
        <w:t xml:space="preserve">works embodying intellectual property rights </w:t>
      </w:r>
      <w:r w:rsidR="000D5328" w:rsidRPr="00B60110">
        <w:rPr>
          <w:rFonts w:ascii="Arial" w:hAnsi="Arial" w:cs="Arial"/>
          <w:szCs w:val="22"/>
        </w:rPr>
        <w:t>(including, without limitation, patents, copyright and related rights)</w:t>
      </w:r>
      <w:r w:rsidR="000D5328">
        <w:rPr>
          <w:rFonts w:ascii="Arial" w:hAnsi="Arial" w:cs="Arial"/>
          <w:szCs w:val="22"/>
        </w:rPr>
        <w:t xml:space="preserve"> </w:t>
      </w:r>
      <w:r>
        <w:rPr>
          <w:rFonts w:ascii="Arial" w:hAnsi="Arial" w:cs="Arial"/>
          <w:bCs/>
          <w:szCs w:val="22"/>
        </w:rPr>
        <w:t>which relate to</w:t>
      </w:r>
      <w:r w:rsidR="00174FD7">
        <w:rPr>
          <w:rFonts w:ascii="Arial" w:hAnsi="Arial" w:cs="Arial"/>
          <w:bCs/>
          <w:szCs w:val="22"/>
        </w:rPr>
        <w:t xml:space="preserve"> the Services</w:t>
      </w:r>
      <w:r>
        <w:rPr>
          <w:rFonts w:ascii="Arial" w:hAnsi="Arial" w:cs="Arial"/>
          <w:bCs/>
          <w:szCs w:val="22"/>
        </w:rPr>
        <w:t xml:space="preserve">, or are reasonably capable of being used in the business of the </w:t>
      </w:r>
      <w:r w:rsidR="00DC6B7A">
        <w:rPr>
          <w:rFonts w:ascii="Arial" w:hAnsi="Arial" w:cs="Arial"/>
          <w:bCs/>
          <w:szCs w:val="22"/>
        </w:rPr>
        <w:t>Client</w:t>
      </w:r>
      <w:r w:rsidR="00405FCF">
        <w:rPr>
          <w:rFonts w:ascii="Arial" w:hAnsi="Arial" w:cs="Arial"/>
          <w:bCs/>
          <w:szCs w:val="22"/>
        </w:rPr>
        <w:t xml:space="preserve"> (the </w:t>
      </w:r>
      <w:r w:rsidR="00405FCF" w:rsidRPr="00867671">
        <w:rPr>
          <w:rFonts w:ascii="Arial" w:hAnsi="Arial" w:cs="Arial"/>
          <w:b/>
          <w:bCs/>
          <w:szCs w:val="22"/>
        </w:rPr>
        <w:t>Intellectual Property Rights</w:t>
      </w:r>
      <w:r w:rsidR="00405FCF">
        <w:rPr>
          <w:rFonts w:ascii="Arial" w:hAnsi="Arial" w:cs="Arial"/>
          <w:bCs/>
          <w:szCs w:val="22"/>
        </w:rPr>
        <w:t>)</w:t>
      </w:r>
      <w:r w:rsidR="00EE4E44">
        <w:rPr>
          <w:rFonts w:ascii="Arial" w:hAnsi="Arial" w:cs="Arial"/>
          <w:bCs/>
          <w:szCs w:val="22"/>
        </w:rPr>
        <w:t xml:space="preserve">. </w:t>
      </w:r>
    </w:p>
    <w:p w14:paraId="3C9B7FC7" w14:textId="77777777" w:rsidR="005B1BC3" w:rsidRPr="00067806" w:rsidRDefault="00EE4E44" w:rsidP="000D5328">
      <w:pPr>
        <w:pStyle w:val="Heading2"/>
        <w:rPr>
          <w:rFonts w:ascii="Arial" w:hAnsi="Arial" w:cs="Arial"/>
          <w:szCs w:val="22"/>
        </w:rPr>
      </w:pPr>
      <w:r>
        <w:rPr>
          <w:rFonts w:ascii="Arial" w:hAnsi="Arial" w:cs="Arial"/>
          <w:bCs/>
          <w:szCs w:val="22"/>
        </w:rPr>
        <w:t xml:space="preserve">The Consultant Company also warrants that it has obtained </w:t>
      </w:r>
      <w:r w:rsidR="00E549B0">
        <w:rPr>
          <w:rFonts w:ascii="Arial" w:hAnsi="Arial" w:cs="Arial"/>
          <w:bCs/>
          <w:szCs w:val="22"/>
        </w:rPr>
        <w:t xml:space="preserve">from the Individual Consultant </w:t>
      </w:r>
      <w:r>
        <w:rPr>
          <w:rFonts w:ascii="Arial" w:hAnsi="Arial" w:cs="Arial"/>
          <w:bCs/>
          <w:szCs w:val="22"/>
        </w:rPr>
        <w:t xml:space="preserve">a written irrevocable waiver of the moral rights in </w:t>
      </w:r>
      <w:r w:rsidR="00405FCF">
        <w:rPr>
          <w:rFonts w:ascii="Arial" w:hAnsi="Arial" w:cs="Arial"/>
          <w:bCs/>
          <w:szCs w:val="22"/>
        </w:rPr>
        <w:t>the Intellectual Property Rights</w:t>
      </w:r>
      <w:r>
        <w:rPr>
          <w:rFonts w:ascii="Arial" w:hAnsi="Arial" w:cs="Arial"/>
          <w:bCs/>
          <w:szCs w:val="22"/>
        </w:rPr>
        <w:t xml:space="preserve"> (as permitted by law)</w:t>
      </w:r>
      <w:r w:rsidR="006B729C">
        <w:rPr>
          <w:rFonts w:ascii="Arial" w:hAnsi="Arial" w:cs="Arial"/>
          <w:bCs/>
          <w:szCs w:val="22"/>
        </w:rPr>
        <w:t xml:space="preserve">. </w:t>
      </w:r>
    </w:p>
    <w:p w14:paraId="546B2FD1" w14:textId="3481D5E0" w:rsidR="006B729C" w:rsidRPr="000D5328" w:rsidRDefault="00174FD7" w:rsidP="000D5328">
      <w:pPr>
        <w:pStyle w:val="Heading2"/>
        <w:rPr>
          <w:rFonts w:ascii="Arial" w:hAnsi="Arial" w:cs="Arial"/>
          <w:szCs w:val="22"/>
        </w:rPr>
      </w:pPr>
      <w:r>
        <w:rPr>
          <w:rFonts w:ascii="Arial" w:hAnsi="Arial" w:cs="Arial"/>
          <w:bCs/>
          <w:szCs w:val="22"/>
        </w:rPr>
        <w:t xml:space="preserve">To the extent that </w:t>
      </w:r>
      <w:r w:rsidR="005461CD">
        <w:rPr>
          <w:rFonts w:ascii="Arial" w:hAnsi="Arial" w:cs="Arial"/>
          <w:bCs/>
          <w:szCs w:val="22"/>
        </w:rPr>
        <w:t xml:space="preserve">the legal title of </w:t>
      </w:r>
      <w:r w:rsidR="00EE4E44">
        <w:rPr>
          <w:rFonts w:ascii="Arial" w:hAnsi="Arial" w:cs="Arial"/>
          <w:bCs/>
          <w:szCs w:val="22"/>
        </w:rPr>
        <w:t xml:space="preserve">any of the </w:t>
      </w:r>
      <w:r w:rsidR="00405FCF">
        <w:rPr>
          <w:rFonts w:ascii="Arial" w:hAnsi="Arial" w:cs="Arial"/>
          <w:bCs/>
          <w:szCs w:val="22"/>
        </w:rPr>
        <w:t>Intellectual Property Rights</w:t>
      </w:r>
      <w:r>
        <w:rPr>
          <w:rFonts w:ascii="Arial" w:hAnsi="Arial" w:cs="Arial"/>
          <w:bCs/>
          <w:szCs w:val="22"/>
        </w:rPr>
        <w:t xml:space="preserve"> ha</w:t>
      </w:r>
      <w:r w:rsidR="0010591D">
        <w:rPr>
          <w:rFonts w:ascii="Arial" w:hAnsi="Arial" w:cs="Arial"/>
          <w:bCs/>
          <w:szCs w:val="22"/>
        </w:rPr>
        <w:t>s</w:t>
      </w:r>
      <w:r>
        <w:rPr>
          <w:rFonts w:ascii="Arial" w:hAnsi="Arial" w:cs="Arial"/>
          <w:bCs/>
          <w:szCs w:val="22"/>
        </w:rPr>
        <w:t xml:space="preserve"> not passed (or cannot pass) to the Consultant Company, it warrants to the Client that the Individual Consultant has agreed to hold those rights on trust for the Consultant Company. </w:t>
      </w:r>
    </w:p>
    <w:p w14:paraId="4E518182" w14:textId="05DBD364" w:rsidR="000F3CC6" w:rsidRPr="00B60110" w:rsidRDefault="00A844BB" w:rsidP="004F7550">
      <w:pPr>
        <w:pStyle w:val="Heading2"/>
        <w:rPr>
          <w:rFonts w:ascii="Arial" w:hAnsi="Arial" w:cs="Arial"/>
          <w:szCs w:val="22"/>
        </w:rPr>
      </w:pPr>
      <w:r>
        <w:rPr>
          <w:rFonts w:ascii="Arial" w:hAnsi="Arial" w:cs="Arial"/>
          <w:szCs w:val="22"/>
        </w:rPr>
        <w:lastRenderedPageBreak/>
        <w:t xml:space="preserve">The </w:t>
      </w:r>
      <w:r w:rsidR="00C85E7F">
        <w:rPr>
          <w:rFonts w:ascii="Arial" w:hAnsi="Arial" w:cs="Arial"/>
          <w:szCs w:val="22"/>
        </w:rPr>
        <w:t>Consultant Company</w:t>
      </w:r>
      <w:r w:rsidR="003B5FDB" w:rsidRPr="00B60110">
        <w:rPr>
          <w:rFonts w:ascii="Arial" w:hAnsi="Arial" w:cs="Arial"/>
          <w:szCs w:val="22"/>
        </w:rPr>
        <w:t xml:space="preserve"> hereby assign</w:t>
      </w:r>
      <w:r w:rsidR="008D07DE">
        <w:rPr>
          <w:rFonts w:ascii="Arial" w:hAnsi="Arial" w:cs="Arial"/>
          <w:szCs w:val="22"/>
        </w:rPr>
        <w:t>s</w:t>
      </w:r>
      <w:r w:rsidR="004F7550">
        <w:rPr>
          <w:rFonts w:ascii="Arial" w:hAnsi="Arial" w:cs="Arial"/>
          <w:szCs w:val="22"/>
        </w:rPr>
        <w:t xml:space="preserve"> </w:t>
      </w:r>
      <w:r w:rsidR="003B5FDB" w:rsidRPr="00B60110">
        <w:rPr>
          <w:rFonts w:ascii="Arial" w:hAnsi="Arial" w:cs="Arial"/>
          <w:szCs w:val="22"/>
        </w:rPr>
        <w:t xml:space="preserve">to the </w:t>
      </w:r>
      <w:r w:rsidR="004D6546">
        <w:rPr>
          <w:rFonts w:ascii="Arial" w:hAnsi="Arial" w:cs="Arial"/>
          <w:szCs w:val="22"/>
        </w:rPr>
        <w:t>Client</w:t>
      </w:r>
      <w:r w:rsidR="003B5FDB" w:rsidRPr="00B60110">
        <w:rPr>
          <w:rFonts w:ascii="Arial" w:hAnsi="Arial" w:cs="Arial"/>
          <w:szCs w:val="22"/>
        </w:rPr>
        <w:t xml:space="preserve"> </w:t>
      </w:r>
      <w:r w:rsidR="004F7550">
        <w:rPr>
          <w:rFonts w:ascii="Arial" w:hAnsi="Arial" w:cs="Arial"/>
          <w:szCs w:val="22"/>
        </w:rPr>
        <w:t xml:space="preserve">(as permitted by law) </w:t>
      </w:r>
      <w:r w:rsidR="005461CD">
        <w:rPr>
          <w:rFonts w:ascii="Arial" w:hAnsi="Arial" w:cs="Arial"/>
          <w:bCs/>
          <w:szCs w:val="22"/>
        </w:rPr>
        <w:t xml:space="preserve">all </w:t>
      </w:r>
      <w:r w:rsidR="000573F9">
        <w:rPr>
          <w:rFonts w:ascii="Arial" w:hAnsi="Arial" w:cs="Arial"/>
          <w:bCs/>
          <w:szCs w:val="22"/>
        </w:rPr>
        <w:t>the Intellectual Property Rights referred to in this paragraph 7</w:t>
      </w:r>
      <w:r w:rsidR="003B5FDB" w:rsidRPr="00B60110">
        <w:rPr>
          <w:rFonts w:ascii="Arial" w:hAnsi="Arial" w:cs="Arial"/>
          <w:szCs w:val="22"/>
        </w:rPr>
        <w:t>.</w:t>
      </w:r>
      <w:r w:rsidR="004F7550">
        <w:rPr>
          <w:rFonts w:ascii="Arial" w:hAnsi="Arial" w:cs="Arial"/>
          <w:szCs w:val="22"/>
        </w:rPr>
        <w:t xml:space="preserve"> To the extent that any of these rights do not </w:t>
      </w:r>
      <w:r w:rsidR="007D6D70">
        <w:rPr>
          <w:rFonts w:ascii="Arial" w:hAnsi="Arial" w:cs="Arial"/>
          <w:bCs/>
          <w:szCs w:val="22"/>
        </w:rPr>
        <w:t xml:space="preserve">vest automatically, </w:t>
      </w:r>
      <w:r w:rsidR="004F7550">
        <w:rPr>
          <w:rFonts w:ascii="Arial" w:hAnsi="Arial" w:cs="Arial"/>
          <w:bCs/>
          <w:szCs w:val="22"/>
        </w:rPr>
        <w:t xml:space="preserve">the Consultant </w:t>
      </w:r>
      <w:r w:rsidR="00D623DC">
        <w:rPr>
          <w:rFonts w:ascii="Arial" w:hAnsi="Arial" w:cs="Arial"/>
          <w:bCs/>
          <w:szCs w:val="22"/>
        </w:rPr>
        <w:t xml:space="preserve">Company </w:t>
      </w:r>
      <w:r w:rsidR="007D6D70">
        <w:rPr>
          <w:rFonts w:ascii="Arial" w:hAnsi="Arial" w:cs="Arial"/>
          <w:bCs/>
          <w:szCs w:val="22"/>
        </w:rPr>
        <w:t xml:space="preserve">will hold them on trust for the </w:t>
      </w:r>
      <w:r w:rsidR="004F7550">
        <w:rPr>
          <w:rFonts w:ascii="Arial" w:hAnsi="Arial" w:cs="Arial"/>
          <w:bCs/>
          <w:szCs w:val="22"/>
        </w:rPr>
        <w:t>Client</w:t>
      </w:r>
      <w:r w:rsidR="007D6D70">
        <w:rPr>
          <w:rFonts w:ascii="Arial" w:hAnsi="Arial" w:cs="Arial"/>
          <w:bCs/>
          <w:szCs w:val="22"/>
        </w:rPr>
        <w:t xml:space="preserve">. </w:t>
      </w:r>
    </w:p>
    <w:p w14:paraId="27E2360A" w14:textId="18B70E63" w:rsidR="000F3CC6" w:rsidRDefault="008D07DE">
      <w:pPr>
        <w:pStyle w:val="Heading2"/>
        <w:rPr>
          <w:rFonts w:ascii="Arial" w:hAnsi="Arial" w:cs="Arial"/>
          <w:szCs w:val="22"/>
        </w:rPr>
      </w:pPr>
      <w:r>
        <w:rPr>
          <w:rFonts w:ascii="Arial" w:hAnsi="Arial" w:cs="Arial"/>
          <w:szCs w:val="22"/>
        </w:rPr>
        <w:t xml:space="preserve">The </w:t>
      </w:r>
      <w:r w:rsidR="00C85E7F">
        <w:rPr>
          <w:rFonts w:ascii="Arial" w:hAnsi="Arial" w:cs="Arial"/>
          <w:szCs w:val="22"/>
        </w:rPr>
        <w:t>Consultant Company</w:t>
      </w:r>
      <w:r w:rsidR="00BE25D7">
        <w:rPr>
          <w:rFonts w:ascii="Arial" w:hAnsi="Arial" w:cs="Arial"/>
          <w:szCs w:val="22"/>
        </w:rPr>
        <w:t xml:space="preserve"> </w:t>
      </w:r>
      <w:r w:rsidR="003F49FA">
        <w:rPr>
          <w:rFonts w:ascii="Arial" w:hAnsi="Arial" w:cs="Arial"/>
          <w:szCs w:val="22"/>
        </w:rPr>
        <w:t xml:space="preserve">agrees to </w:t>
      </w:r>
      <w:r w:rsidR="003F49FA">
        <w:rPr>
          <w:rFonts w:ascii="Arial" w:hAnsi="Arial" w:cs="Arial"/>
          <w:bCs/>
          <w:szCs w:val="22"/>
        </w:rPr>
        <w:t>promptly execute all documents and do all acts as may, in the opinion of the Client, be necessary to give effect to this paragraph [</w:t>
      </w:r>
      <w:r w:rsidR="003F49FA" w:rsidRPr="00867671">
        <w:rPr>
          <w:rFonts w:ascii="Arial" w:hAnsi="Arial" w:cs="Arial"/>
          <w:bCs/>
          <w:szCs w:val="22"/>
          <w:highlight w:val="yellow"/>
        </w:rPr>
        <w:t>7</w:t>
      </w:r>
      <w:r w:rsidR="003F49FA">
        <w:rPr>
          <w:rFonts w:ascii="Arial" w:hAnsi="Arial" w:cs="Arial"/>
          <w:bCs/>
          <w:szCs w:val="22"/>
        </w:rPr>
        <w:t>]</w:t>
      </w:r>
      <w:r w:rsidR="003F49FA">
        <w:rPr>
          <w:rFonts w:ascii="Arial" w:hAnsi="Arial" w:cs="Arial"/>
          <w:szCs w:val="22"/>
        </w:rPr>
        <w:t xml:space="preserve"> and </w:t>
      </w:r>
      <w:r w:rsidR="00BE25D7">
        <w:rPr>
          <w:rFonts w:ascii="Arial" w:hAnsi="Arial" w:cs="Arial"/>
          <w:szCs w:val="22"/>
        </w:rPr>
        <w:t>will, if required by the Client,</w:t>
      </w:r>
      <w:r>
        <w:rPr>
          <w:rFonts w:ascii="Arial" w:hAnsi="Arial" w:cs="Arial"/>
          <w:szCs w:val="22"/>
        </w:rPr>
        <w:t xml:space="preserve"> </w:t>
      </w:r>
      <w:r w:rsidR="003B5FDB" w:rsidRPr="00B60110">
        <w:rPr>
          <w:rFonts w:ascii="Arial" w:hAnsi="Arial" w:cs="Arial"/>
          <w:szCs w:val="22"/>
        </w:rPr>
        <w:t xml:space="preserve">irrevocably appoint the </w:t>
      </w:r>
      <w:r w:rsidR="004D6546">
        <w:rPr>
          <w:rFonts w:ascii="Arial" w:hAnsi="Arial" w:cs="Arial"/>
          <w:szCs w:val="22"/>
        </w:rPr>
        <w:t>Client</w:t>
      </w:r>
      <w:r w:rsidR="003B5FDB" w:rsidRPr="00B60110">
        <w:rPr>
          <w:rFonts w:ascii="Arial" w:hAnsi="Arial" w:cs="Arial"/>
          <w:szCs w:val="22"/>
        </w:rPr>
        <w:t xml:space="preserve"> to be </w:t>
      </w:r>
      <w:r>
        <w:rPr>
          <w:rFonts w:ascii="Arial" w:hAnsi="Arial" w:cs="Arial"/>
          <w:szCs w:val="22"/>
        </w:rPr>
        <w:t>its</w:t>
      </w:r>
      <w:r w:rsidR="003B5FDB" w:rsidRPr="00B60110">
        <w:rPr>
          <w:rFonts w:ascii="Arial" w:hAnsi="Arial" w:cs="Arial"/>
          <w:szCs w:val="22"/>
        </w:rPr>
        <w:t xml:space="preserve"> attorney in </w:t>
      </w:r>
      <w:r>
        <w:rPr>
          <w:rFonts w:ascii="Arial" w:hAnsi="Arial" w:cs="Arial"/>
          <w:szCs w:val="22"/>
        </w:rPr>
        <w:t xml:space="preserve">its </w:t>
      </w:r>
      <w:r w:rsidR="003B5FDB" w:rsidRPr="00B60110">
        <w:rPr>
          <w:rFonts w:ascii="Arial" w:hAnsi="Arial" w:cs="Arial"/>
          <w:szCs w:val="22"/>
        </w:rPr>
        <w:t xml:space="preserve">name and on </w:t>
      </w:r>
      <w:r>
        <w:rPr>
          <w:rFonts w:ascii="Arial" w:hAnsi="Arial" w:cs="Arial"/>
          <w:szCs w:val="22"/>
        </w:rPr>
        <w:t>its</w:t>
      </w:r>
      <w:r w:rsidR="003B5FDB" w:rsidRPr="00B60110">
        <w:rPr>
          <w:rFonts w:ascii="Arial" w:hAnsi="Arial" w:cs="Arial"/>
          <w:szCs w:val="22"/>
        </w:rPr>
        <w:t xml:space="preserve"> behalf to execute documents, use </w:t>
      </w: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’s </w:t>
      </w:r>
      <w:r w:rsidR="003B5FDB" w:rsidRPr="00B60110">
        <w:rPr>
          <w:rFonts w:ascii="Arial" w:hAnsi="Arial" w:cs="Arial"/>
          <w:szCs w:val="22"/>
        </w:rPr>
        <w:t xml:space="preserve">name and do all things which are necessary or desirable for the </w:t>
      </w:r>
      <w:r w:rsidR="004D6546">
        <w:rPr>
          <w:rFonts w:ascii="Arial" w:hAnsi="Arial" w:cs="Arial"/>
          <w:szCs w:val="22"/>
        </w:rPr>
        <w:t>Client</w:t>
      </w:r>
      <w:r w:rsidR="003B5FDB" w:rsidRPr="00B60110">
        <w:rPr>
          <w:rFonts w:ascii="Arial" w:hAnsi="Arial" w:cs="Arial"/>
          <w:szCs w:val="22"/>
        </w:rPr>
        <w:t xml:space="preserve"> to obtain for itself </w:t>
      </w:r>
      <w:r w:rsidR="003F49FA">
        <w:rPr>
          <w:rFonts w:ascii="Arial" w:hAnsi="Arial" w:cs="Arial"/>
          <w:szCs w:val="22"/>
        </w:rPr>
        <w:t>(</w:t>
      </w:r>
      <w:r w:rsidR="003B5FDB" w:rsidRPr="00B60110">
        <w:rPr>
          <w:rFonts w:ascii="Arial" w:hAnsi="Arial" w:cs="Arial"/>
          <w:szCs w:val="22"/>
        </w:rPr>
        <w:t>or its nominee</w:t>
      </w:r>
      <w:r w:rsidR="003F49FA">
        <w:rPr>
          <w:rFonts w:ascii="Arial" w:hAnsi="Arial" w:cs="Arial"/>
          <w:szCs w:val="22"/>
        </w:rPr>
        <w:t>)</w:t>
      </w:r>
      <w:r w:rsidR="003B5FDB" w:rsidRPr="00B60110">
        <w:rPr>
          <w:rFonts w:ascii="Arial" w:hAnsi="Arial" w:cs="Arial"/>
          <w:szCs w:val="22"/>
        </w:rPr>
        <w:t xml:space="preserve"> the full benefit of this </w:t>
      </w:r>
      <w:r w:rsidR="00174FD7">
        <w:rPr>
          <w:rFonts w:ascii="Arial" w:hAnsi="Arial" w:cs="Arial"/>
          <w:szCs w:val="22"/>
        </w:rPr>
        <w:t>paragraph [</w:t>
      </w:r>
      <w:r w:rsidR="00174FD7" w:rsidRPr="00867671">
        <w:rPr>
          <w:rFonts w:ascii="Arial" w:hAnsi="Arial" w:cs="Arial"/>
          <w:szCs w:val="22"/>
          <w:highlight w:val="yellow"/>
        </w:rPr>
        <w:t>7</w:t>
      </w:r>
      <w:r w:rsidR="00174FD7">
        <w:rPr>
          <w:rFonts w:ascii="Arial" w:hAnsi="Arial" w:cs="Arial"/>
          <w:szCs w:val="22"/>
        </w:rPr>
        <w:t>]</w:t>
      </w:r>
      <w:r w:rsidR="003B5FDB" w:rsidRPr="00B60110">
        <w:rPr>
          <w:rFonts w:ascii="Arial" w:hAnsi="Arial" w:cs="Arial"/>
          <w:szCs w:val="22"/>
        </w:rPr>
        <w:t xml:space="preserve">. </w:t>
      </w:r>
    </w:p>
    <w:p w14:paraId="2C3FE0FF" w14:textId="16954B56" w:rsidR="009E38B3" w:rsidRPr="00B60110" w:rsidRDefault="009E38B3" w:rsidP="009E38B3">
      <w:pPr>
        <w:pStyle w:val="Heading2"/>
        <w:numPr>
          <w:ilvl w:val="0"/>
          <w:numId w:val="0"/>
        </w:numPr>
        <w:ind w:left="720"/>
        <w:rPr>
          <w:rFonts w:ascii="Arial" w:hAnsi="Arial" w:cs="Arial"/>
          <w:szCs w:val="22"/>
        </w:rPr>
      </w:pPr>
      <w:r>
        <w:rPr>
          <w:rFonts w:ascii="Arial" w:hAnsi="Arial" w:cs="Arial"/>
          <w:szCs w:val="22"/>
        </w:rPr>
        <w:t>[</w:t>
      </w:r>
      <w:r w:rsidR="001F162B" w:rsidRPr="001F162B">
        <w:rPr>
          <w:rFonts w:ascii="Arial" w:hAnsi="Arial" w:cs="Arial"/>
          <w:i/>
          <w:szCs w:val="22"/>
          <w:highlight w:val="cyan"/>
        </w:rPr>
        <w:t>Some intellectual property rights, which come about as a result of performing the Services, will belong to the Consultant Company</w:t>
      </w:r>
      <w:r w:rsidR="00D623DC">
        <w:rPr>
          <w:rFonts w:ascii="Arial" w:hAnsi="Arial" w:cs="Arial"/>
          <w:i/>
          <w:szCs w:val="22"/>
          <w:highlight w:val="cyan"/>
        </w:rPr>
        <w:t xml:space="preserve">. </w:t>
      </w:r>
      <w:r w:rsidR="004665BA">
        <w:rPr>
          <w:rFonts w:ascii="Arial" w:hAnsi="Arial" w:cs="Arial"/>
          <w:i/>
          <w:szCs w:val="22"/>
          <w:highlight w:val="cyan"/>
        </w:rPr>
        <w:t>This is likely to be a matter for negotiation between the parties but i</w:t>
      </w:r>
      <w:r w:rsidR="001F162B" w:rsidRPr="001F162B">
        <w:rPr>
          <w:rFonts w:ascii="Arial" w:hAnsi="Arial" w:cs="Arial"/>
          <w:i/>
          <w:szCs w:val="22"/>
          <w:highlight w:val="cyan"/>
        </w:rPr>
        <w:t>f the Client wishes to secure ownership of these rights</w:t>
      </w:r>
      <w:r w:rsidR="00D623DC">
        <w:rPr>
          <w:rFonts w:ascii="Arial" w:hAnsi="Arial" w:cs="Arial"/>
          <w:i/>
          <w:szCs w:val="22"/>
          <w:highlight w:val="cyan"/>
        </w:rPr>
        <w:t xml:space="preserve"> </w:t>
      </w:r>
      <w:r w:rsidR="00CF3A31">
        <w:rPr>
          <w:rFonts w:ascii="Arial" w:hAnsi="Arial" w:cs="Arial"/>
          <w:i/>
          <w:szCs w:val="22"/>
          <w:highlight w:val="cyan"/>
        </w:rPr>
        <w:t>they will need to be assigned</w:t>
      </w:r>
      <w:r w:rsidR="004665BA">
        <w:rPr>
          <w:rFonts w:ascii="Arial" w:hAnsi="Arial" w:cs="Arial"/>
          <w:i/>
          <w:szCs w:val="22"/>
          <w:highlight w:val="cyan"/>
        </w:rPr>
        <w:t xml:space="preserve"> (which the wording of this clause anticipates)</w:t>
      </w:r>
      <w:r w:rsidR="00CF3A31">
        <w:rPr>
          <w:rFonts w:ascii="Arial" w:hAnsi="Arial" w:cs="Arial"/>
          <w:i/>
          <w:szCs w:val="22"/>
          <w:highlight w:val="cyan"/>
        </w:rPr>
        <w:t>. H</w:t>
      </w:r>
      <w:r w:rsidR="00822F4B">
        <w:rPr>
          <w:rFonts w:ascii="Arial" w:hAnsi="Arial" w:cs="Arial"/>
          <w:i/>
          <w:szCs w:val="22"/>
          <w:highlight w:val="cyan"/>
        </w:rPr>
        <w:t>owever, note that this clause is</w:t>
      </w:r>
      <w:r w:rsidR="00CF3A31">
        <w:rPr>
          <w:rFonts w:ascii="Arial" w:hAnsi="Arial" w:cs="Arial"/>
          <w:i/>
          <w:szCs w:val="22"/>
          <w:highlight w:val="cyan"/>
        </w:rPr>
        <w:t xml:space="preserve"> very basic and </w:t>
      </w:r>
      <w:r w:rsidR="004665BA">
        <w:rPr>
          <w:rFonts w:ascii="Arial" w:hAnsi="Arial" w:cs="Arial"/>
          <w:i/>
          <w:szCs w:val="22"/>
          <w:highlight w:val="cyan"/>
        </w:rPr>
        <w:t>should not be relied up</w:t>
      </w:r>
      <w:r w:rsidR="00D623DC">
        <w:rPr>
          <w:rFonts w:ascii="Arial" w:hAnsi="Arial" w:cs="Arial"/>
          <w:i/>
          <w:szCs w:val="22"/>
          <w:highlight w:val="cyan"/>
        </w:rPr>
        <w:t>on</w:t>
      </w:r>
      <w:r w:rsidR="00C87F0D">
        <w:rPr>
          <w:rFonts w:ascii="Arial" w:hAnsi="Arial" w:cs="Arial"/>
          <w:i/>
          <w:szCs w:val="22"/>
          <w:highlight w:val="cyan"/>
        </w:rPr>
        <w:t xml:space="preserve"> </w:t>
      </w:r>
      <w:r w:rsidR="00822F4B">
        <w:rPr>
          <w:rFonts w:ascii="Arial" w:hAnsi="Arial" w:cs="Arial"/>
          <w:i/>
          <w:szCs w:val="22"/>
          <w:highlight w:val="cyan"/>
        </w:rPr>
        <w:t xml:space="preserve">if an engagement involves new inventions, etc. </w:t>
      </w:r>
      <w:r w:rsidR="001F162B" w:rsidRPr="001F162B">
        <w:rPr>
          <w:rFonts w:ascii="Arial" w:hAnsi="Arial" w:cs="Arial"/>
          <w:i/>
          <w:szCs w:val="22"/>
          <w:highlight w:val="cyan"/>
        </w:rPr>
        <w:t xml:space="preserve">As </w:t>
      </w:r>
      <w:r w:rsidR="00822F4B">
        <w:rPr>
          <w:rFonts w:ascii="Arial" w:hAnsi="Arial" w:cs="Arial"/>
          <w:i/>
          <w:szCs w:val="22"/>
          <w:highlight w:val="cyan"/>
        </w:rPr>
        <w:t xml:space="preserve">intellectual property </w:t>
      </w:r>
      <w:r w:rsidR="001F162B">
        <w:rPr>
          <w:rFonts w:ascii="Arial" w:hAnsi="Arial" w:cs="Arial"/>
          <w:i/>
          <w:szCs w:val="22"/>
          <w:highlight w:val="cyan"/>
        </w:rPr>
        <w:t>could be</w:t>
      </w:r>
      <w:r w:rsidR="001F162B" w:rsidRPr="001F162B">
        <w:rPr>
          <w:rFonts w:ascii="Arial" w:hAnsi="Arial" w:cs="Arial"/>
          <w:i/>
          <w:szCs w:val="22"/>
          <w:highlight w:val="cyan"/>
        </w:rPr>
        <w:t xml:space="preserve"> a valuable aspect of </w:t>
      </w:r>
      <w:r w:rsidR="001F162B">
        <w:rPr>
          <w:rFonts w:ascii="Arial" w:hAnsi="Arial" w:cs="Arial"/>
          <w:i/>
          <w:szCs w:val="22"/>
          <w:highlight w:val="cyan"/>
        </w:rPr>
        <w:t>the</w:t>
      </w:r>
      <w:r w:rsidR="001F162B" w:rsidRPr="001F162B">
        <w:rPr>
          <w:rFonts w:ascii="Arial" w:hAnsi="Arial" w:cs="Arial"/>
          <w:i/>
          <w:szCs w:val="22"/>
          <w:highlight w:val="cyan"/>
        </w:rPr>
        <w:t xml:space="preserve"> agreement we recommend </w:t>
      </w:r>
      <w:r w:rsidR="004665BA">
        <w:rPr>
          <w:rFonts w:ascii="Arial" w:hAnsi="Arial" w:cs="Arial"/>
          <w:i/>
          <w:szCs w:val="22"/>
          <w:highlight w:val="cyan"/>
        </w:rPr>
        <w:t xml:space="preserve">that the parties take </w:t>
      </w:r>
      <w:r w:rsidR="001F162B" w:rsidRPr="001F162B">
        <w:rPr>
          <w:rFonts w:ascii="Arial" w:hAnsi="Arial" w:cs="Arial"/>
          <w:i/>
          <w:szCs w:val="22"/>
          <w:highlight w:val="cyan"/>
        </w:rPr>
        <w:t xml:space="preserve">specific advice in relation to </w:t>
      </w:r>
      <w:r w:rsidR="00FB4B76">
        <w:rPr>
          <w:rFonts w:ascii="Arial" w:hAnsi="Arial" w:cs="Arial"/>
          <w:i/>
          <w:szCs w:val="22"/>
          <w:highlight w:val="cyan"/>
        </w:rPr>
        <w:t xml:space="preserve">this </w:t>
      </w:r>
      <w:r w:rsidR="00FB4B76" w:rsidRPr="00FB4B76">
        <w:rPr>
          <w:rFonts w:ascii="Arial" w:hAnsi="Arial" w:cs="Arial"/>
          <w:i/>
          <w:szCs w:val="22"/>
          <w:highlight w:val="cyan"/>
        </w:rPr>
        <w:t>clause</w:t>
      </w:r>
      <w:r w:rsidR="001F162B" w:rsidRPr="00FB4B76">
        <w:rPr>
          <w:rFonts w:ascii="Arial" w:hAnsi="Arial" w:cs="Arial"/>
          <w:szCs w:val="22"/>
          <w:highlight w:val="cyan"/>
        </w:rPr>
        <w:t>.</w:t>
      </w:r>
      <w:r w:rsidR="00822F4B" w:rsidRPr="00867671">
        <w:rPr>
          <w:rFonts w:ascii="Arial" w:hAnsi="Arial" w:cs="Arial"/>
          <w:szCs w:val="22"/>
          <w:highlight w:val="cyan"/>
        </w:rPr>
        <w:t xml:space="preserve"> </w:t>
      </w:r>
      <w:r w:rsidR="00FB4B76" w:rsidRPr="00867671">
        <w:rPr>
          <w:rFonts w:ascii="Arial" w:hAnsi="Arial" w:cs="Arial"/>
          <w:i/>
          <w:szCs w:val="22"/>
          <w:highlight w:val="cyan"/>
        </w:rPr>
        <w:t>However, a</w:t>
      </w:r>
      <w:r w:rsidR="00822F4B" w:rsidRPr="00867671">
        <w:rPr>
          <w:rFonts w:ascii="Arial" w:hAnsi="Arial" w:cs="Arial"/>
          <w:i/>
          <w:szCs w:val="22"/>
          <w:highlight w:val="cyan"/>
        </w:rPr>
        <w:t>lso bear in mind that HMRC’s CEST online tool asks specific questions regarding ‘ownership rights’ and</w:t>
      </w:r>
      <w:r w:rsidR="00FB4B76" w:rsidRPr="00867671">
        <w:rPr>
          <w:rFonts w:ascii="Arial" w:hAnsi="Arial" w:cs="Arial"/>
          <w:i/>
          <w:szCs w:val="22"/>
          <w:highlight w:val="cyan"/>
        </w:rPr>
        <w:t xml:space="preserve"> </w:t>
      </w:r>
      <w:r w:rsidR="00FB4B76">
        <w:rPr>
          <w:rFonts w:ascii="Arial" w:hAnsi="Arial" w:cs="Arial"/>
          <w:i/>
          <w:szCs w:val="22"/>
          <w:highlight w:val="cyan"/>
        </w:rPr>
        <w:t xml:space="preserve">its </w:t>
      </w:r>
      <w:r w:rsidR="00FB4B76" w:rsidRPr="00867671">
        <w:rPr>
          <w:rFonts w:ascii="Arial" w:hAnsi="Arial" w:cs="Arial"/>
          <w:i/>
          <w:szCs w:val="22"/>
          <w:highlight w:val="cyan"/>
        </w:rPr>
        <w:t xml:space="preserve">accompanying guidance explains that </w:t>
      </w:r>
      <w:r w:rsidR="00FB4B76" w:rsidRPr="00867671">
        <w:rPr>
          <w:rFonts w:ascii="Arial" w:hAnsi="Arial" w:cs="Arial"/>
          <w:i/>
          <w:szCs w:val="22"/>
          <w:highlight w:val="cyan"/>
          <w:lang w:val="en"/>
        </w:rPr>
        <w:t xml:space="preserve">where a worker retains ownership of assets they have created during </w:t>
      </w:r>
      <w:r w:rsidR="00FB4B76">
        <w:rPr>
          <w:rFonts w:ascii="Arial" w:hAnsi="Arial" w:cs="Arial"/>
          <w:i/>
          <w:szCs w:val="22"/>
          <w:highlight w:val="cyan"/>
          <w:lang w:val="en"/>
        </w:rPr>
        <w:t>an engagement</w:t>
      </w:r>
      <w:r w:rsidR="00FB4B76" w:rsidRPr="00867671">
        <w:rPr>
          <w:rFonts w:ascii="Arial" w:hAnsi="Arial" w:cs="Arial"/>
          <w:i/>
          <w:szCs w:val="22"/>
          <w:highlight w:val="cyan"/>
          <w:lang w:val="en"/>
        </w:rPr>
        <w:t xml:space="preserve"> or sells them to the</w:t>
      </w:r>
      <w:r w:rsidR="004665BA">
        <w:rPr>
          <w:rFonts w:ascii="Arial" w:hAnsi="Arial" w:cs="Arial"/>
          <w:i/>
          <w:szCs w:val="22"/>
          <w:highlight w:val="cyan"/>
          <w:lang w:val="en"/>
        </w:rPr>
        <w:t>ir</w:t>
      </w:r>
      <w:r w:rsidR="00FB4B76" w:rsidRPr="00867671">
        <w:rPr>
          <w:rFonts w:ascii="Arial" w:hAnsi="Arial" w:cs="Arial"/>
          <w:i/>
          <w:szCs w:val="22"/>
          <w:highlight w:val="cyan"/>
          <w:lang w:val="en"/>
        </w:rPr>
        <w:t xml:space="preserve"> </w:t>
      </w:r>
      <w:r w:rsidR="00FB4B76">
        <w:rPr>
          <w:rFonts w:ascii="Arial" w:hAnsi="Arial" w:cs="Arial"/>
          <w:i/>
          <w:szCs w:val="22"/>
          <w:highlight w:val="cyan"/>
          <w:lang w:val="en"/>
        </w:rPr>
        <w:t xml:space="preserve">client </w:t>
      </w:r>
      <w:r w:rsidR="00FB4B76" w:rsidRPr="00867671">
        <w:rPr>
          <w:rFonts w:ascii="Arial" w:hAnsi="Arial" w:cs="Arial"/>
          <w:i/>
          <w:szCs w:val="22"/>
          <w:highlight w:val="cyan"/>
          <w:lang w:val="en"/>
        </w:rPr>
        <w:t xml:space="preserve">once the work has </w:t>
      </w:r>
      <w:r w:rsidR="00FB4B76">
        <w:rPr>
          <w:rFonts w:ascii="Arial" w:hAnsi="Arial" w:cs="Arial"/>
          <w:i/>
          <w:szCs w:val="22"/>
          <w:highlight w:val="cyan"/>
          <w:lang w:val="en"/>
        </w:rPr>
        <w:t xml:space="preserve">been </w:t>
      </w:r>
      <w:r w:rsidR="00FB4B76" w:rsidRPr="00867671">
        <w:rPr>
          <w:rFonts w:ascii="Arial" w:hAnsi="Arial" w:cs="Arial"/>
          <w:i/>
          <w:szCs w:val="22"/>
          <w:highlight w:val="cyan"/>
          <w:lang w:val="en"/>
        </w:rPr>
        <w:t xml:space="preserve">completed </w:t>
      </w:r>
      <w:r w:rsidR="00FB4B76">
        <w:rPr>
          <w:rFonts w:ascii="Arial" w:hAnsi="Arial" w:cs="Arial"/>
          <w:i/>
          <w:szCs w:val="22"/>
          <w:highlight w:val="cyan"/>
          <w:lang w:val="en"/>
        </w:rPr>
        <w:t>(</w:t>
      </w:r>
      <w:r w:rsidR="00FB4B76" w:rsidRPr="00867671">
        <w:rPr>
          <w:rFonts w:ascii="Arial" w:hAnsi="Arial" w:cs="Arial"/>
          <w:i/>
          <w:szCs w:val="22"/>
          <w:highlight w:val="cyan"/>
          <w:lang w:val="en"/>
        </w:rPr>
        <w:t>and outside of the original contractual arrangements</w:t>
      </w:r>
      <w:r w:rsidR="00FB4B76">
        <w:rPr>
          <w:rFonts w:ascii="Arial" w:hAnsi="Arial" w:cs="Arial"/>
          <w:i/>
          <w:szCs w:val="22"/>
          <w:highlight w:val="cyan"/>
          <w:lang w:val="en"/>
        </w:rPr>
        <w:t>)</w:t>
      </w:r>
      <w:r w:rsidR="00FB4B76" w:rsidRPr="00867671">
        <w:rPr>
          <w:rFonts w:ascii="Arial" w:hAnsi="Arial" w:cs="Arial"/>
          <w:i/>
          <w:szCs w:val="22"/>
          <w:highlight w:val="cyan"/>
          <w:lang w:val="en"/>
        </w:rPr>
        <w:t xml:space="preserve">, this is an indicator that the worker is running an independent business. </w:t>
      </w:r>
      <w:r w:rsidR="00FB4B76">
        <w:rPr>
          <w:rFonts w:ascii="Arial" w:hAnsi="Arial" w:cs="Arial"/>
          <w:i/>
          <w:szCs w:val="22"/>
          <w:highlight w:val="cyan"/>
          <w:lang w:val="en"/>
        </w:rPr>
        <w:t>However</w:t>
      </w:r>
      <w:r w:rsidR="00FB4B76" w:rsidRPr="00867671">
        <w:rPr>
          <w:rFonts w:ascii="Arial" w:hAnsi="Arial" w:cs="Arial"/>
          <w:i/>
          <w:szCs w:val="22"/>
          <w:highlight w:val="cyan"/>
          <w:lang w:val="en"/>
        </w:rPr>
        <w:t xml:space="preserve">, if ownership and/or the ability to exploit such assets sits with </w:t>
      </w:r>
      <w:r w:rsidR="004665BA">
        <w:rPr>
          <w:rFonts w:ascii="Arial" w:hAnsi="Arial" w:cs="Arial"/>
          <w:i/>
          <w:szCs w:val="22"/>
          <w:highlight w:val="cyan"/>
          <w:lang w:val="en"/>
        </w:rPr>
        <w:t>a</w:t>
      </w:r>
      <w:r w:rsidR="004665BA" w:rsidRPr="00FB4B76">
        <w:rPr>
          <w:rFonts w:ascii="Arial" w:hAnsi="Arial" w:cs="Arial"/>
          <w:i/>
          <w:szCs w:val="22"/>
          <w:highlight w:val="cyan"/>
          <w:lang w:val="en"/>
        </w:rPr>
        <w:t xml:space="preserve"> </w:t>
      </w:r>
      <w:r w:rsidR="00FB4B76" w:rsidRPr="00FB4B76">
        <w:rPr>
          <w:rFonts w:ascii="Arial" w:hAnsi="Arial" w:cs="Arial"/>
          <w:i/>
          <w:szCs w:val="22"/>
          <w:highlight w:val="cyan"/>
          <w:lang w:val="en"/>
        </w:rPr>
        <w:t>client</w:t>
      </w:r>
      <w:r w:rsidR="00FB4B76">
        <w:rPr>
          <w:rFonts w:ascii="Arial" w:hAnsi="Arial" w:cs="Arial"/>
          <w:i/>
          <w:szCs w:val="22"/>
          <w:highlight w:val="cyan"/>
          <w:lang w:val="en"/>
        </w:rPr>
        <w:t xml:space="preserve"> th</w:t>
      </w:r>
      <w:r w:rsidR="00FB4B76" w:rsidRPr="00867671">
        <w:rPr>
          <w:rFonts w:ascii="Arial" w:hAnsi="Arial" w:cs="Arial"/>
          <w:i/>
          <w:szCs w:val="22"/>
          <w:highlight w:val="cyan"/>
          <w:lang w:val="en"/>
        </w:rPr>
        <w:t>is is more indicative of an employment relationship.</w:t>
      </w:r>
      <w:r w:rsidR="001F162B" w:rsidRPr="001F162B">
        <w:rPr>
          <w:rFonts w:ascii="Arial" w:hAnsi="Arial" w:cs="Arial"/>
          <w:szCs w:val="22"/>
        </w:rPr>
        <w:t xml:space="preserve">] </w:t>
      </w:r>
    </w:p>
    <w:p w14:paraId="29A7556E" w14:textId="77777777" w:rsidR="000F3CC6" w:rsidRPr="00B60110" w:rsidRDefault="003B5FDB">
      <w:pPr>
        <w:pStyle w:val="Heading1"/>
        <w:rPr>
          <w:rFonts w:ascii="Arial" w:hAnsi="Arial" w:cs="Arial"/>
          <w:szCs w:val="22"/>
        </w:rPr>
      </w:pPr>
      <w:r w:rsidRPr="00B60110">
        <w:rPr>
          <w:rFonts w:ascii="Arial" w:hAnsi="Arial" w:cs="Arial"/>
          <w:szCs w:val="22"/>
        </w:rPr>
        <w:t>Insurance and liability</w:t>
      </w:r>
    </w:p>
    <w:p w14:paraId="138518AF" w14:textId="5CC16CEF" w:rsidR="001F162B" w:rsidRDefault="008D07DE" w:rsidP="00182838">
      <w:pPr>
        <w:pStyle w:val="Bodysubclause"/>
        <w:rPr>
          <w:rFonts w:ascii="Arial" w:hAnsi="Arial" w:cs="Arial"/>
          <w:szCs w:val="22"/>
        </w:rPr>
      </w:pPr>
      <w:r>
        <w:rPr>
          <w:rFonts w:ascii="Arial" w:hAnsi="Arial" w:cs="Arial"/>
          <w:szCs w:val="22"/>
        </w:rPr>
        <w:t xml:space="preserve">The </w:t>
      </w:r>
      <w:r w:rsidR="00C85E7F">
        <w:rPr>
          <w:rFonts w:ascii="Arial" w:hAnsi="Arial" w:cs="Arial"/>
          <w:szCs w:val="22"/>
        </w:rPr>
        <w:t>Consultant Company</w:t>
      </w:r>
      <w:r>
        <w:rPr>
          <w:rFonts w:ascii="Arial" w:hAnsi="Arial" w:cs="Arial"/>
          <w:szCs w:val="22"/>
        </w:rPr>
        <w:t xml:space="preserve"> </w:t>
      </w:r>
      <w:r w:rsidR="003B5FDB" w:rsidRPr="00B60110">
        <w:rPr>
          <w:rFonts w:ascii="Arial" w:hAnsi="Arial" w:cs="Arial"/>
          <w:szCs w:val="22"/>
        </w:rPr>
        <w:t xml:space="preserve">shall </w:t>
      </w:r>
      <w:r>
        <w:rPr>
          <w:rFonts w:ascii="Arial" w:hAnsi="Arial" w:cs="Arial"/>
          <w:szCs w:val="22"/>
        </w:rPr>
        <w:t>be liable</w:t>
      </w:r>
      <w:r w:rsidR="003B5FDB" w:rsidRPr="00B60110">
        <w:rPr>
          <w:rFonts w:ascii="Arial" w:hAnsi="Arial" w:cs="Arial"/>
          <w:szCs w:val="22"/>
        </w:rPr>
        <w:t xml:space="preserve"> for and shall indemnify the </w:t>
      </w:r>
      <w:r w:rsidR="004D6546">
        <w:rPr>
          <w:rFonts w:ascii="Arial" w:hAnsi="Arial" w:cs="Arial"/>
          <w:szCs w:val="22"/>
        </w:rPr>
        <w:t>Client</w:t>
      </w:r>
      <w:r w:rsidR="003B5FDB" w:rsidRPr="00B60110">
        <w:rPr>
          <w:rFonts w:ascii="Arial" w:hAnsi="Arial" w:cs="Arial"/>
          <w:szCs w:val="22"/>
        </w:rPr>
        <w:t xml:space="preserve"> for any loss, liability, costs (including reasonable legal costs), damages or expenses </w:t>
      </w:r>
      <w:r w:rsidR="00186278">
        <w:rPr>
          <w:rFonts w:ascii="Arial" w:hAnsi="Arial" w:cs="Arial"/>
          <w:szCs w:val="22"/>
        </w:rPr>
        <w:t>that arise</w:t>
      </w:r>
      <w:r w:rsidR="003B5FDB" w:rsidRPr="00B60110">
        <w:rPr>
          <w:rFonts w:ascii="Arial" w:hAnsi="Arial" w:cs="Arial"/>
          <w:szCs w:val="22"/>
        </w:rPr>
        <w:t xml:space="preserve"> from </w:t>
      </w:r>
      <w:r w:rsidR="00414E96">
        <w:rPr>
          <w:rFonts w:ascii="Arial" w:hAnsi="Arial" w:cs="Arial"/>
          <w:szCs w:val="22"/>
        </w:rPr>
        <w:t>[</w:t>
      </w:r>
      <w:r w:rsidR="003B5FDB" w:rsidRPr="00414E96">
        <w:rPr>
          <w:rFonts w:ascii="Arial" w:hAnsi="Arial" w:cs="Arial"/>
          <w:szCs w:val="22"/>
          <w:highlight w:val="yellow"/>
        </w:rPr>
        <w:t xml:space="preserve">any breach by </w:t>
      </w:r>
      <w:r w:rsidRPr="00414E96">
        <w:rPr>
          <w:rFonts w:ascii="Arial" w:hAnsi="Arial" w:cs="Arial"/>
          <w:szCs w:val="22"/>
          <w:highlight w:val="yellow"/>
        </w:rPr>
        <w:t xml:space="preserve">the </w:t>
      </w:r>
      <w:r w:rsidR="00C85E7F" w:rsidRPr="00414E96">
        <w:rPr>
          <w:rFonts w:ascii="Arial" w:hAnsi="Arial" w:cs="Arial"/>
          <w:szCs w:val="22"/>
          <w:highlight w:val="yellow"/>
        </w:rPr>
        <w:t>Consultant Company</w:t>
      </w:r>
      <w:r w:rsidRPr="00414E96">
        <w:rPr>
          <w:rFonts w:ascii="Arial" w:hAnsi="Arial" w:cs="Arial"/>
          <w:szCs w:val="22"/>
          <w:highlight w:val="yellow"/>
        </w:rPr>
        <w:t xml:space="preserve"> or the </w:t>
      </w:r>
      <w:r w:rsidR="00C85E7F" w:rsidRPr="00414E96">
        <w:rPr>
          <w:rFonts w:ascii="Arial" w:hAnsi="Arial" w:cs="Arial"/>
          <w:szCs w:val="22"/>
          <w:highlight w:val="yellow"/>
        </w:rPr>
        <w:t>Individual Consultant</w:t>
      </w:r>
      <w:r w:rsidRPr="00414E96">
        <w:rPr>
          <w:rFonts w:ascii="Arial" w:hAnsi="Arial" w:cs="Arial"/>
          <w:szCs w:val="22"/>
          <w:highlight w:val="yellow"/>
        </w:rPr>
        <w:t xml:space="preserve"> </w:t>
      </w:r>
      <w:r w:rsidR="009D754E">
        <w:rPr>
          <w:rFonts w:ascii="Arial" w:hAnsi="Arial" w:cs="Arial"/>
          <w:szCs w:val="22"/>
          <w:highlight w:val="yellow"/>
        </w:rPr>
        <w:lastRenderedPageBreak/>
        <w:t xml:space="preserve">[or any Substitute] </w:t>
      </w:r>
      <w:r w:rsidR="003B5FDB" w:rsidRPr="00414E96">
        <w:rPr>
          <w:rFonts w:ascii="Arial" w:hAnsi="Arial" w:cs="Arial"/>
          <w:szCs w:val="22"/>
          <w:highlight w:val="yellow"/>
        </w:rPr>
        <w:t>of the terms of this agreement</w:t>
      </w:r>
      <w:r w:rsidR="00186278">
        <w:rPr>
          <w:rFonts w:ascii="Arial" w:hAnsi="Arial" w:cs="Arial"/>
          <w:szCs w:val="22"/>
          <w:highlight w:val="yellow"/>
        </w:rPr>
        <w:t xml:space="preserve"> which includes</w:t>
      </w:r>
      <w:r w:rsidR="003B5FDB" w:rsidRPr="00414E96">
        <w:rPr>
          <w:rFonts w:ascii="Arial" w:hAnsi="Arial" w:cs="Arial"/>
          <w:szCs w:val="22"/>
          <w:highlight w:val="yellow"/>
        </w:rPr>
        <w:t xml:space="preserve"> any negligent or reckless act, omission or default in</w:t>
      </w:r>
      <w:r w:rsidR="00414E96">
        <w:rPr>
          <w:rFonts w:ascii="Arial" w:hAnsi="Arial" w:cs="Arial"/>
          <w:szCs w:val="22"/>
        </w:rPr>
        <w:t>]</w:t>
      </w:r>
      <w:r w:rsidR="003B5FDB" w:rsidRPr="00B60110">
        <w:rPr>
          <w:rFonts w:ascii="Arial" w:hAnsi="Arial" w:cs="Arial"/>
          <w:szCs w:val="22"/>
        </w:rPr>
        <w:t xml:space="preserve"> the provision of the Services</w:t>
      </w:r>
      <w:r w:rsidR="00186278">
        <w:rPr>
          <w:rFonts w:ascii="Arial" w:hAnsi="Arial" w:cs="Arial"/>
          <w:szCs w:val="22"/>
        </w:rPr>
        <w:t>. A</w:t>
      </w:r>
      <w:r w:rsidR="00414E96">
        <w:rPr>
          <w:rFonts w:ascii="Arial" w:hAnsi="Arial" w:cs="Arial"/>
          <w:szCs w:val="22"/>
        </w:rPr>
        <w:t>ccordingly,</w:t>
      </w:r>
      <w:r w:rsidR="003B5FDB" w:rsidRPr="00B60110">
        <w:rPr>
          <w:rFonts w:ascii="Arial" w:hAnsi="Arial" w:cs="Arial"/>
          <w:szCs w:val="22"/>
        </w:rPr>
        <w:t xml:space="preserve"> </w:t>
      </w:r>
      <w:r w:rsidR="00414E96">
        <w:rPr>
          <w:rFonts w:ascii="Arial" w:hAnsi="Arial" w:cs="Arial"/>
          <w:szCs w:val="22"/>
        </w:rPr>
        <w:t xml:space="preserve">the Consultant Company </w:t>
      </w:r>
      <w:r w:rsidR="003B5FDB" w:rsidRPr="00B60110">
        <w:rPr>
          <w:rFonts w:ascii="Arial" w:hAnsi="Arial" w:cs="Arial"/>
          <w:szCs w:val="22"/>
        </w:rPr>
        <w:t xml:space="preserve">shall maintain in force during the </w:t>
      </w:r>
      <w:r>
        <w:rPr>
          <w:rFonts w:ascii="Arial" w:hAnsi="Arial" w:cs="Arial"/>
          <w:szCs w:val="22"/>
        </w:rPr>
        <w:t xml:space="preserve">Engagement </w:t>
      </w:r>
      <w:r w:rsidR="003B5FDB" w:rsidRPr="00B60110">
        <w:rPr>
          <w:rFonts w:ascii="Arial" w:hAnsi="Arial" w:cs="Arial"/>
          <w:szCs w:val="22"/>
        </w:rPr>
        <w:t xml:space="preserve">adequate insurance cover with reputable insurers acceptable to the </w:t>
      </w:r>
      <w:r w:rsidR="004D6546">
        <w:rPr>
          <w:rFonts w:ascii="Arial" w:hAnsi="Arial" w:cs="Arial"/>
          <w:szCs w:val="22"/>
        </w:rPr>
        <w:t>Client</w:t>
      </w:r>
      <w:r w:rsidR="003B5FDB" w:rsidRPr="00B60110">
        <w:rPr>
          <w:rFonts w:ascii="Arial" w:hAnsi="Arial" w:cs="Arial"/>
          <w:szCs w:val="22"/>
        </w:rPr>
        <w:t xml:space="preserve">. </w:t>
      </w:r>
    </w:p>
    <w:p w14:paraId="74109C21" w14:textId="0E746917" w:rsidR="00182838" w:rsidRPr="00B60110" w:rsidRDefault="00182838" w:rsidP="00182838">
      <w:pPr>
        <w:pStyle w:val="Bodysubclause"/>
        <w:rPr>
          <w:rFonts w:ascii="Arial" w:hAnsi="Arial" w:cs="Arial"/>
          <w:szCs w:val="22"/>
        </w:rPr>
      </w:pPr>
      <w:r>
        <w:rPr>
          <w:rFonts w:ascii="Arial" w:hAnsi="Arial" w:cs="Arial"/>
          <w:szCs w:val="22"/>
        </w:rPr>
        <w:t>[</w:t>
      </w:r>
      <w:r w:rsidRPr="00414E96">
        <w:rPr>
          <w:rFonts w:ascii="Arial" w:hAnsi="Arial" w:cs="Arial"/>
          <w:i/>
          <w:szCs w:val="22"/>
          <w:highlight w:val="cyan"/>
        </w:rPr>
        <w:t>Self-employed contractors would normally be expected to take on a degree of financial risk (unlike employees) and, accordingly</w:t>
      </w:r>
      <w:r w:rsidR="005A146E">
        <w:rPr>
          <w:rFonts w:ascii="Arial" w:hAnsi="Arial" w:cs="Arial"/>
          <w:i/>
          <w:szCs w:val="22"/>
          <w:highlight w:val="cyan"/>
        </w:rPr>
        <w:t>,</w:t>
      </w:r>
      <w:r w:rsidRPr="00414E96">
        <w:rPr>
          <w:rFonts w:ascii="Arial" w:hAnsi="Arial" w:cs="Arial"/>
          <w:i/>
          <w:szCs w:val="22"/>
          <w:highlight w:val="cyan"/>
        </w:rPr>
        <w:t xml:space="preserve"> it is common to expressly state in the consultancy agreement that the Consultant Company will have liability for losses incurred by the Client in connection with provision of the Services</w:t>
      </w:r>
      <w:r w:rsidR="00414E96" w:rsidRPr="00414E96">
        <w:rPr>
          <w:rFonts w:ascii="Arial" w:hAnsi="Arial" w:cs="Arial"/>
          <w:i/>
          <w:szCs w:val="22"/>
          <w:highlight w:val="cyan"/>
        </w:rPr>
        <w:t xml:space="preserve"> (and </w:t>
      </w:r>
      <w:r w:rsidR="00342469">
        <w:rPr>
          <w:rFonts w:ascii="Arial" w:hAnsi="Arial" w:cs="Arial"/>
          <w:i/>
          <w:szCs w:val="22"/>
          <w:highlight w:val="cyan"/>
        </w:rPr>
        <w:t>require</w:t>
      </w:r>
      <w:r w:rsidR="00342469" w:rsidRPr="00414E96">
        <w:rPr>
          <w:rFonts w:ascii="Arial" w:hAnsi="Arial" w:cs="Arial"/>
          <w:i/>
          <w:szCs w:val="22"/>
          <w:highlight w:val="cyan"/>
        </w:rPr>
        <w:t xml:space="preserve"> </w:t>
      </w:r>
      <w:r w:rsidR="00414E96" w:rsidRPr="00414E96">
        <w:rPr>
          <w:rFonts w:ascii="Arial" w:hAnsi="Arial" w:cs="Arial"/>
          <w:i/>
          <w:szCs w:val="22"/>
          <w:highlight w:val="cyan"/>
        </w:rPr>
        <w:t xml:space="preserve">the Consultant Company to </w:t>
      </w:r>
      <w:r w:rsidR="005A146E">
        <w:rPr>
          <w:rFonts w:ascii="Arial" w:hAnsi="Arial" w:cs="Arial"/>
          <w:i/>
          <w:szCs w:val="22"/>
          <w:highlight w:val="cyan"/>
        </w:rPr>
        <w:t>maintain</w:t>
      </w:r>
      <w:r w:rsidR="005A146E" w:rsidRPr="00414E96">
        <w:rPr>
          <w:rFonts w:ascii="Arial" w:hAnsi="Arial" w:cs="Arial"/>
          <w:i/>
          <w:szCs w:val="22"/>
          <w:highlight w:val="cyan"/>
        </w:rPr>
        <w:t xml:space="preserve"> </w:t>
      </w:r>
      <w:r w:rsidR="00414E96" w:rsidRPr="00414E96">
        <w:rPr>
          <w:rFonts w:ascii="Arial" w:hAnsi="Arial" w:cs="Arial"/>
          <w:i/>
          <w:szCs w:val="22"/>
          <w:highlight w:val="cyan"/>
        </w:rPr>
        <w:t>adequate insurance cover)</w:t>
      </w:r>
      <w:r w:rsidRPr="00414E96">
        <w:rPr>
          <w:rFonts w:ascii="Arial" w:hAnsi="Arial" w:cs="Arial"/>
          <w:i/>
          <w:szCs w:val="22"/>
          <w:highlight w:val="cyan"/>
        </w:rPr>
        <w:t xml:space="preserve">. </w:t>
      </w:r>
      <w:r w:rsidR="004665BA">
        <w:rPr>
          <w:rFonts w:ascii="Arial" w:hAnsi="Arial" w:cs="Arial"/>
          <w:i/>
          <w:szCs w:val="22"/>
          <w:highlight w:val="cyan"/>
        </w:rPr>
        <w:t xml:space="preserve">However, the level of risk that the parties each assume is a matter for negotiation. </w:t>
      </w:r>
      <w:r w:rsidRPr="00414E96">
        <w:rPr>
          <w:rFonts w:ascii="Arial" w:hAnsi="Arial" w:cs="Arial"/>
          <w:i/>
          <w:szCs w:val="22"/>
          <w:highlight w:val="cyan"/>
        </w:rPr>
        <w:t xml:space="preserve">This clause could be limited by restricting the Consultant Company’s level of liability to </w:t>
      </w:r>
      <w:r w:rsidR="00414E96" w:rsidRPr="00414E96">
        <w:rPr>
          <w:rFonts w:ascii="Arial" w:hAnsi="Arial" w:cs="Arial"/>
          <w:i/>
          <w:szCs w:val="22"/>
          <w:highlight w:val="cyan"/>
        </w:rPr>
        <w:t xml:space="preserve">losses incurred through its or the Individual Consultant’s breach of contract, </w:t>
      </w:r>
      <w:r w:rsidR="00570C3B" w:rsidRPr="00867671">
        <w:rPr>
          <w:rFonts w:ascii="Arial" w:hAnsi="Arial" w:cs="Arial"/>
          <w:i/>
          <w:szCs w:val="22"/>
          <w:highlight w:val="cyan"/>
        </w:rPr>
        <w:t>etc.</w:t>
      </w:r>
      <w:r w:rsidR="000573F9" w:rsidRPr="00867671">
        <w:rPr>
          <w:rFonts w:ascii="Arial" w:hAnsi="Arial" w:cs="Arial"/>
          <w:i/>
          <w:szCs w:val="22"/>
          <w:highlight w:val="cyan"/>
        </w:rPr>
        <w:t xml:space="preserve"> but as the degree of financial risk </w:t>
      </w:r>
      <w:r w:rsidR="00342469">
        <w:rPr>
          <w:rFonts w:ascii="Arial" w:hAnsi="Arial" w:cs="Arial"/>
          <w:i/>
          <w:szCs w:val="22"/>
          <w:highlight w:val="cyan"/>
        </w:rPr>
        <w:t xml:space="preserve">assumed by the Consultant Company </w:t>
      </w:r>
      <w:r w:rsidR="000573F9" w:rsidRPr="00867671">
        <w:rPr>
          <w:rFonts w:ascii="Arial" w:hAnsi="Arial" w:cs="Arial"/>
          <w:i/>
          <w:szCs w:val="22"/>
          <w:highlight w:val="cyan"/>
        </w:rPr>
        <w:t>decreases, the risk of deemed employment will correspondingly increase</w:t>
      </w:r>
      <w:r w:rsidR="005A146E" w:rsidRPr="00867671">
        <w:rPr>
          <w:rFonts w:ascii="Arial" w:hAnsi="Arial" w:cs="Arial"/>
          <w:i/>
          <w:szCs w:val="22"/>
          <w:highlight w:val="cyan"/>
        </w:rPr>
        <w:t>.</w:t>
      </w:r>
      <w:r w:rsidR="00414E96">
        <w:rPr>
          <w:rFonts w:ascii="Arial" w:hAnsi="Arial" w:cs="Arial"/>
          <w:szCs w:val="22"/>
        </w:rPr>
        <w:t>]</w:t>
      </w:r>
    </w:p>
    <w:p w14:paraId="3C42A4C9" w14:textId="4D6E44D6" w:rsidR="000F3CC6" w:rsidRPr="00B60110" w:rsidRDefault="008F0B49">
      <w:pPr>
        <w:pStyle w:val="Heading1"/>
        <w:rPr>
          <w:rFonts w:ascii="Arial" w:hAnsi="Arial" w:cs="Arial"/>
          <w:szCs w:val="22"/>
        </w:rPr>
      </w:pPr>
      <w:r>
        <w:rPr>
          <w:rFonts w:ascii="Arial" w:hAnsi="Arial" w:cs="Arial"/>
          <w:szCs w:val="22"/>
        </w:rPr>
        <w:t>T</w:t>
      </w:r>
      <w:r w:rsidR="003B5FDB" w:rsidRPr="00B60110">
        <w:rPr>
          <w:rFonts w:ascii="Arial" w:hAnsi="Arial" w:cs="Arial"/>
          <w:szCs w:val="22"/>
        </w:rPr>
        <w:t>ermination</w:t>
      </w:r>
    </w:p>
    <w:p w14:paraId="63B8842A" w14:textId="29B0FA44" w:rsidR="000F3CC6" w:rsidRPr="00B60110" w:rsidRDefault="003B5FDB">
      <w:pPr>
        <w:pStyle w:val="Bodysubclause"/>
        <w:rPr>
          <w:rFonts w:ascii="Arial" w:hAnsi="Arial" w:cs="Arial"/>
          <w:szCs w:val="22"/>
        </w:rPr>
      </w:pPr>
      <w:r w:rsidRPr="00B60110">
        <w:rPr>
          <w:rFonts w:ascii="Arial" w:hAnsi="Arial" w:cs="Arial"/>
          <w:szCs w:val="22"/>
        </w:rPr>
        <w:t xml:space="preserve">The </w:t>
      </w:r>
      <w:r w:rsidR="004D6546">
        <w:rPr>
          <w:rFonts w:ascii="Arial" w:hAnsi="Arial" w:cs="Arial"/>
          <w:szCs w:val="22"/>
        </w:rPr>
        <w:t>Client</w:t>
      </w:r>
      <w:r w:rsidRPr="00B60110">
        <w:rPr>
          <w:rFonts w:ascii="Arial" w:hAnsi="Arial" w:cs="Arial"/>
          <w:szCs w:val="22"/>
        </w:rPr>
        <w:t xml:space="preserve"> may at any time terminate </w:t>
      </w:r>
      <w:r w:rsidR="008D07DE">
        <w:rPr>
          <w:rFonts w:ascii="Arial" w:hAnsi="Arial" w:cs="Arial"/>
          <w:szCs w:val="22"/>
        </w:rPr>
        <w:t xml:space="preserve">this agreement </w:t>
      </w:r>
      <w:r w:rsidRPr="00B60110">
        <w:rPr>
          <w:rFonts w:ascii="Arial" w:hAnsi="Arial" w:cs="Arial"/>
          <w:szCs w:val="22"/>
        </w:rPr>
        <w:t xml:space="preserve">with immediate effect with no liability to make any further payment to </w:t>
      </w:r>
      <w:r w:rsidR="008D07DE">
        <w:rPr>
          <w:rFonts w:ascii="Arial" w:hAnsi="Arial" w:cs="Arial"/>
          <w:szCs w:val="22"/>
        </w:rPr>
        <w:t xml:space="preserve">the </w:t>
      </w:r>
      <w:r w:rsidR="00C85E7F">
        <w:rPr>
          <w:rFonts w:ascii="Arial" w:hAnsi="Arial" w:cs="Arial"/>
          <w:szCs w:val="22"/>
        </w:rPr>
        <w:t>Consultant Company</w:t>
      </w:r>
      <w:r w:rsidRPr="00B60110">
        <w:rPr>
          <w:rFonts w:ascii="Arial" w:hAnsi="Arial" w:cs="Arial"/>
          <w:szCs w:val="22"/>
        </w:rPr>
        <w:t xml:space="preserve"> (other than in respect of any accrued fees </w:t>
      </w:r>
      <w:r w:rsidR="005A146E" w:rsidRPr="008D05EE">
        <w:rPr>
          <w:rFonts w:ascii="Arial" w:hAnsi="Arial" w:cs="Arial"/>
          <w:szCs w:val="22"/>
          <w:highlight w:val="yellow"/>
        </w:rPr>
        <w:t>[</w:t>
      </w:r>
      <w:r w:rsidRPr="008D05EE">
        <w:rPr>
          <w:rFonts w:ascii="Arial" w:hAnsi="Arial" w:cs="Arial"/>
          <w:szCs w:val="22"/>
          <w:highlight w:val="yellow"/>
        </w:rPr>
        <w:t>or expenses</w:t>
      </w:r>
      <w:r w:rsidR="005A146E" w:rsidRPr="008D05EE">
        <w:rPr>
          <w:rFonts w:ascii="Arial" w:hAnsi="Arial" w:cs="Arial"/>
          <w:szCs w:val="22"/>
          <w:highlight w:val="yellow"/>
        </w:rPr>
        <w:t>]</w:t>
      </w:r>
      <w:r w:rsidRPr="00B60110">
        <w:rPr>
          <w:rFonts w:ascii="Arial" w:hAnsi="Arial" w:cs="Arial"/>
          <w:szCs w:val="22"/>
        </w:rPr>
        <w:t xml:space="preserve"> at the date of termination) if:</w:t>
      </w:r>
    </w:p>
    <w:p w14:paraId="38B33499" w14:textId="77777777" w:rsidR="00024C6E" w:rsidRPr="00B60110" w:rsidRDefault="00024C6E" w:rsidP="00024C6E">
      <w:pPr>
        <w:pStyle w:val="Heading3"/>
        <w:numPr>
          <w:ilvl w:val="0"/>
          <w:numId w:val="0"/>
        </w:numPr>
        <w:ind w:left="1559"/>
        <w:rPr>
          <w:rFonts w:ascii="Arial" w:hAnsi="Arial" w:cs="Arial"/>
          <w:szCs w:val="22"/>
        </w:rPr>
      </w:pPr>
    </w:p>
    <w:p w14:paraId="4DF5964A" w14:textId="08AE297F" w:rsidR="000F3CC6" w:rsidRPr="00B60110" w:rsidRDefault="008D07DE">
      <w:pPr>
        <w:pStyle w:val="Heading3"/>
        <w:rPr>
          <w:rFonts w:ascii="Arial" w:hAnsi="Arial" w:cs="Arial"/>
          <w:szCs w:val="22"/>
        </w:rPr>
      </w:pPr>
      <w:proofErr w:type="gramStart"/>
      <w:r>
        <w:rPr>
          <w:rFonts w:ascii="Arial" w:hAnsi="Arial" w:cs="Arial"/>
          <w:szCs w:val="22"/>
        </w:rPr>
        <w:t>the</w:t>
      </w:r>
      <w:proofErr w:type="gramEnd"/>
      <w:r>
        <w:rPr>
          <w:rFonts w:ascii="Arial" w:hAnsi="Arial" w:cs="Arial"/>
          <w:szCs w:val="22"/>
        </w:rPr>
        <w:t xml:space="preserve"> </w:t>
      </w:r>
      <w:r w:rsidR="00C85E7F">
        <w:rPr>
          <w:rFonts w:ascii="Arial" w:hAnsi="Arial" w:cs="Arial"/>
          <w:szCs w:val="22"/>
        </w:rPr>
        <w:t>Consultant Company</w:t>
      </w:r>
      <w:r>
        <w:rPr>
          <w:rFonts w:ascii="Arial" w:hAnsi="Arial" w:cs="Arial"/>
          <w:szCs w:val="22"/>
        </w:rPr>
        <w:t xml:space="preserve"> (or the </w:t>
      </w:r>
      <w:r w:rsidR="00C85E7F">
        <w:rPr>
          <w:rFonts w:ascii="Arial" w:hAnsi="Arial" w:cs="Arial"/>
          <w:szCs w:val="22"/>
        </w:rPr>
        <w:t>Individual Consultant</w:t>
      </w:r>
      <w:r w:rsidR="009D754E">
        <w:rPr>
          <w:rFonts w:ascii="Arial" w:hAnsi="Arial" w:cs="Arial"/>
          <w:szCs w:val="22"/>
        </w:rPr>
        <w:t xml:space="preserve"> </w:t>
      </w:r>
      <w:r w:rsidR="004F6CF4">
        <w:rPr>
          <w:rFonts w:ascii="Arial" w:hAnsi="Arial" w:cs="Arial"/>
          <w:szCs w:val="22"/>
        </w:rPr>
        <w:t>[</w:t>
      </w:r>
      <w:r w:rsidR="009D754E" w:rsidRPr="004F6CF4">
        <w:rPr>
          <w:rFonts w:ascii="Arial" w:hAnsi="Arial" w:cs="Arial"/>
          <w:szCs w:val="22"/>
          <w:highlight w:val="yellow"/>
        </w:rPr>
        <w:t>or any Substitute</w:t>
      </w:r>
      <w:r w:rsidR="004F6CF4">
        <w:rPr>
          <w:rFonts w:ascii="Arial" w:hAnsi="Arial" w:cs="Arial"/>
          <w:szCs w:val="22"/>
        </w:rPr>
        <w:t>]</w:t>
      </w:r>
      <w:r>
        <w:rPr>
          <w:rFonts w:ascii="Arial" w:hAnsi="Arial" w:cs="Arial"/>
          <w:szCs w:val="22"/>
        </w:rPr>
        <w:t xml:space="preserve">) </w:t>
      </w:r>
      <w:r w:rsidR="005A146E">
        <w:rPr>
          <w:rFonts w:ascii="Arial" w:hAnsi="Arial" w:cs="Arial"/>
          <w:szCs w:val="22"/>
        </w:rPr>
        <w:t>is</w:t>
      </w:r>
      <w:r w:rsidR="005A146E" w:rsidRPr="00B60110">
        <w:rPr>
          <w:rFonts w:ascii="Arial" w:hAnsi="Arial" w:cs="Arial"/>
          <w:szCs w:val="22"/>
        </w:rPr>
        <w:t xml:space="preserve"> </w:t>
      </w:r>
      <w:r w:rsidR="003B5FDB" w:rsidRPr="00B60110">
        <w:rPr>
          <w:rFonts w:ascii="Arial" w:hAnsi="Arial" w:cs="Arial"/>
          <w:szCs w:val="22"/>
        </w:rPr>
        <w:t xml:space="preserve">in material breach of any of </w:t>
      </w:r>
      <w:r>
        <w:rPr>
          <w:rFonts w:ascii="Arial" w:hAnsi="Arial" w:cs="Arial"/>
          <w:szCs w:val="22"/>
        </w:rPr>
        <w:t xml:space="preserve">the </w:t>
      </w:r>
      <w:r w:rsidR="003B5FDB" w:rsidRPr="00B60110">
        <w:rPr>
          <w:rFonts w:ascii="Arial" w:hAnsi="Arial" w:cs="Arial"/>
          <w:szCs w:val="22"/>
        </w:rPr>
        <w:t>obligations under this agreement; or</w:t>
      </w:r>
    </w:p>
    <w:p w14:paraId="61938460" w14:textId="39A496A9" w:rsidR="000F3CC6" w:rsidRPr="00B60110" w:rsidRDefault="003B5FDB">
      <w:pPr>
        <w:pStyle w:val="Heading3"/>
        <w:rPr>
          <w:rFonts w:ascii="Arial" w:hAnsi="Arial" w:cs="Arial"/>
          <w:szCs w:val="22"/>
        </w:rPr>
      </w:pPr>
      <w:proofErr w:type="gramStart"/>
      <w:r w:rsidRPr="00B60110">
        <w:rPr>
          <w:rFonts w:ascii="Arial" w:hAnsi="Arial" w:cs="Arial"/>
          <w:szCs w:val="22"/>
        </w:rPr>
        <w:t>after</w:t>
      </w:r>
      <w:proofErr w:type="gramEnd"/>
      <w:r w:rsidRPr="00B60110">
        <w:rPr>
          <w:rFonts w:ascii="Arial" w:hAnsi="Arial" w:cs="Arial"/>
          <w:szCs w:val="22"/>
        </w:rPr>
        <w:t xml:space="preserve"> notice in writing, </w:t>
      </w:r>
      <w:r w:rsidR="008D07DE">
        <w:rPr>
          <w:rFonts w:ascii="Arial" w:hAnsi="Arial" w:cs="Arial"/>
          <w:szCs w:val="22"/>
        </w:rPr>
        <w:t xml:space="preserve">the </w:t>
      </w:r>
      <w:r w:rsidR="00C85E7F">
        <w:rPr>
          <w:rFonts w:ascii="Arial" w:hAnsi="Arial" w:cs="Arial"/>
          <w:szCs w:val="22"/>
        </w:rPr>
        <w:t>Consultant Company</w:t>
      </w:r>
      <w:r w:rsidR="008D07DE">
        <w:rPr>
          <w:rFonts w:ascii="Arial" w:hAnsi="Arial" w:cs="Arial"/>
          <w:szCs w:val="22"/>
        </w:rPr>
        <w:t xml:space="preserve"> (or the </w:t>
      </w:r>
      <w:r w:rsidR="00C85E7F">
        <w:rPr>
          <w:rFonts w:ascii="Arial" w:hAnsi="Arial" w:cs="Arial"/>
          <w:szCs w:val="22"/>
        </w:rPr>
        <w:t>Individual Consultant</w:t>
      </w:r>
      <w:r w:rsidR="009D754E">
        <w:rPr>
          <w:rFonts w:ascii="Arial" w:hAnsi="Arial" w:cs="Arial"/>
          <w:szCs w:val="22"/>
        </w:rPr>
        <w:t xml:space="preserve"> </w:t>
      </w:r>
      <w:r w:rsidR="004F6CF4">
        <w:rPr>
          <w:rFonts w:ascii="Arial" w:hAnsi="Arial" w:cs="Arial"/>
          <w:szCs w:val="22"/>
        </w:rPr>
        <w:t>[</w:t>
      </w:r>
      <w:r w:rsidR="009D754E" w:rsidRPr="004F6CF4">
        <w:rPr>
          <w:rFonts w:ascii="Arial" w:hAnsi="Arial" w:cs="Arial"/>
          <w:szCs w:val="22"/>
          <w:highlight w:val="yellow"/>
        </w:rPr>
        <w:t>or any Substitute</w:t>
      </w:r>
      <w:r w:rsidR="004F6CF4">
        <w:rPr>
          <w:rFonts w:ascii="Arial" w:hAnsi="Arial" w:cs="Arial"/>
          <w:szCs w:val="22"/>
        </w:rPr>
        <w:t>]</w:t>
      </w:r>
      <w:r w:rsidR="008D07DE">
        <w:rPr>
          <w:rFonts w:ascii="Arial" w:hAnsi="Arial" w:cs="Arial"/>
          <w:szCs w:val="22"/>
        </w:rPr>
        <w:t xml:space="preserve">) </w:t>
      </w:r>
      <w:r w:rsidRPr="00B60110">
        <w:rPr>
          <w:rFonts w:ascii="Arial" w:hAnsi="Arial" w:cs="Arial"/>
          <w:szCs w:val="22"/>
        </w:rPr>
        <w:t>wilfully neglect</w:t>
      </w:r>
      <w:r w:rsidR="008D07DE">
        <w:rPr>
          <w:rFonts w:ascii="Arial" w:hAnsi="Arial" w:cs="Arial"/>
          <w:szCs w:val="22"/>
        </w:rPr>
        <w:t>s</w:t>
      </w:r>
      <w:r w:rsidRPr="00B60110">
        <w:rPr>
          <w:rFonts w:ascii="Arial" w:hAnsi="Arial" w:cs="Arial"/>
          <w:szCs w:val="22"/>
        </w:rPr>
        <w:t xml:space="preserve"> to provide or fail</w:t>
      </w:r>
      <w:r w:rsidR="008D07DE">
        <w:rPr>
          <w:rFonts w:ascii="Arial" w:hAnsi="Arial" w:cs="Arial"/>
          <w:szCs w:val="22"/>
        </w:rPr>
        <w:t>s</w:t>
      </w:r>
      <w:r w:rsidRPr="00B60110">
        <w:rPr>
          <w:rFonts w:ascii="Arial" w:hAnsi="Arial" w:cs="Arial"/>
          <w:szCs w:val="22"/>
        </w:rPr>
        <w:t xml:space="preserve"> to remedy any default in providing the Services</w:t>
      </w:r>
      <w:r w:rsidR="005A146E">
        <w:rPr>
          <w:rFonts w:ascii="Arial" w:hAnsi="Arial" w:cs="Arial"/>
          <w:szCs w:val="22"/>
        </w:rPr>
        <w:t>.</w:t>
      </w:r>
    </w:p>
    <w:p w14:paraId="734A3B80" w14:textId="77777777" w:rsidR="000F3CC6" w:rsidRDefault="003B5FDB">
      <w:pPr>
        <w:pStyle w:val="Bodysubclause"/>
        <w:rPr>
          <w:rFonts w:ascii="Arial" w:hAnsi="Arial" w:cs="Arial"/>
          <w:szCs w:val="22"/>
        </w:rPr>
      </w:pPr>
      <w:r w:rsidRPr="00B60110">
        <w:rPr>
          <w:rFonts w:ascii="Arial" w:hAnsi="Arial" w:cs="Arial"/>
          <w:szCs w:val="22"/>
        </w:rPr>
        <w:t xml:space="preserve">Any delay by the </w:t>
      </w:r>
      <w:r w:rsidR="004D6546">
        <w:rPr>
          <w:rFonts w:ascii="Arial" w:hAnsi="Arial" w:cs="Arial"/>
          <w:szCs w:val="22"/>
        </w:rPr>
        <w:t>Client</w:t>
      </w:r>
      <w:r w:rsidRPr="00B60110">
        <w:rPr>
          <w:rFonts w:ascii="Arial" w:hAnsi="Arial" w:cs="Arial"/>
          <w:szCs w:val="22"/>
        </w:rPr>
        <w:t xml:space="preserve"> in exercising its rights to terminate shall not constitute a waiver of those rights.</w:t>
      </w:r>
    </w:p>
    <w:p w14:paraId="01D99B89" w14:textId="75C19293" w:rsidR="009E25E0" w:rsidRPr="00B60110" w:rsidRDefault="00895A69">
      <w:pPr>
        <w:pStyle w:val="Bodysubclause"/>
        <w:rPr>
          <w:rFonts w:ascii="Arial" w:hAnsi="Arial" w:cs="Arial"/>
          <w:szCs w:val="22"/>
        </w:rPr>
      </w:pPr>
      <w:r>
        <w:rPr>
          <w:rFonts w:ascii="Arial" w:hAnsi="Arial" w:cs="Arial"/>
          <w:szCs w:val="22"/>
        </w:rPr>
        <w:lastRenderedPageBreak/>
        <w:t>[</w:t>
      </w:r>
      <w:r w:rsidRPr="00895A69">
        <w:rPr>
          <w:rFonts w:ascii="Arial" w:hAnsi="Arial" w:cs="Arial"/>
          <w:i/>
          <w:szCs w:val="22"/>
          <w:highlight w:val="cyan"/>
        </w:rPr>
        <w:t xml:space="preserve">A contract for services, rather than employment, would generally end when a project has been completed or if there is an early breach </w:t>
      </w:r>
      <w:r w:rsidR="00E0027A">
        <w:rPr>
          <w:rFonts w:ascii="Arial" w:hAnsi="Arial" w:cs="Arial"/>
          <w:i/>
          <w:szCs w:val="22"/>
          <w:highlight w:val="cyan"/>
        </w:rPr>
        <w:t>of contract, as detailed above.</w:t>
      </w:r>
      <w:r w:rsidR="00C87F0D">
        <w:rPr>
          <w:rFonts w:ascii="Arial" w:hAnsi="Arial" w:cs="Arial"/>
          <w:i/>
          <w:szCs w:val="22"/>
          <w:highlight w:val="cyan"/>
        </w:rPr>
        <w:t xml:space="preserve"> </w:t>
      </w:r>
      <w:r w:rsidRPr="00895A69">
        <w:rPr>
          <w:rFonts w:ascii="Arial" w:hAnsi="Arial" w:cs="Arial"/>
          <w:i/>
          <w:szCs w:val="22"/>
          <w:highlight w:val="cyan"/>
        </w:rPr>
        <w:t xml:space="preserve">There are no references to disciplinary terms such as ‘gross misconduct’ as </w:t>
      </w:r>
      <w:r w:rsidR="005A146E" w:rsidRPr="00895A69">
        <w:rPr>
          <w:rFonts w:ascii="Arial" w:hAnsi="Arial" w:cs="Arial"/>
          <w:i/>
          <w:szCs w:val="22"/>
          <w:highlight w:val="cyan"/>
        </w:rPr>
        <w:t>th</w:t>
      </w:r>
      <w:r w:rsidR="005A146E">
        <w:rPr>
          <w:rFonts w:ascii="Arial" w:hAnsi="Arial" w:cs="Arial"/>
          <w:i/>
          <w:szCs w:val="22"/>
          <w:highlight w:val="cyan"/>
        </w:rPr>
        <w:t>at</w:t>
      </w:r>
      <w:r w:rsidR="005A146E" w:rsidRPr="00895A69">
        <w:rPr>
          <w:rFonts w:ascii="Arial" w:hAnsi="Arial" w:cs="Arial"/>
          <w:i/>
          <w:szCs w:val="22"/>
          <w:highlight w:val="cyan"/>
        </w:rPr>
        <w:t xml:space="preserve"> </w:t>
      </w:r>
      <w:r w:rsidRPr="00895A69">
        <w:rPr>
          <w:rFonts w:ascii="Arial" w:hAnsi="Arial" w:cs="Arial"/>
          <w:i/>
          <w:szCs w:val="22"/>
          <w:highlight w:val="cyan"/>
        </w:rPr>
        <w:t>type of language is more in keeping with an employment relationship</w:t>
      </w:r>
      <w:r w:rsidRPr="00D74365">
        <w:rPr>
          <w:rFonts w:ascii="Arial" w:hAnsi="Arial" w:cs="Arial"/>
          <w:i/>
          <w:szCs w:val="22"/>
          <w:highlight w:val="cyan"/>
        </w:rPr>
        <w:t xml:space="preserve">. </w:t>
      </w:r>
      <w:r w:rsidR="00E0027A">
        <w:rPr>
          <w:rFonts w:ascii="Arial" w:hAnsi="Arial" w:cs="Arial"/>
          <w:i/>
          <w:szCs w:val="22"/>
          <w:highlight w:val="cyan"/>
        </w:rPr>
        <w:t xml:space="preserve">Also, caution should be applied if the Client is terminating </w:t>
      </w:r>
      <w:r w:rsidR="000A6E62">
        <w:rPr>
          <w:rFonts w:ascii="Arial" w:hAnsi="Arial" w:cs="Arial"/>
          <w:i/>
          <w:szCs w:val="22"/>
          <w:highlight w:val="cyan"/>
        </w:rPr>
        <w:t xml:space="preserve">due to illness or injury of the </w:t>
      </w:r>
      <w:r w:rsidR="00E0027A">
        <w:rPr>
          <w:rFonts w:ascii="Arial" w:hAnsi="Arial" w:cs="Arial"/>
          <w:i/>
          <w:szCs w:val="22"/>
          <w:highlight w:val="cyan"/>
        </w:rPr>
        <w:t>Individual Consultant</w:t>
      </w:r>
      <w:r w:rsidR="00B34E2A">
        <w:rPr>
          <w:rFonts w:ascii="Arial" w:hAnsi="Arial" w:cs="Arial"/>
          <w:i/>
          <w:szCs w:val="22"/>
          <w:highlight w:val="cyan"/>
        </w:rPr>
        <w:t xml:space="preserve"> </w:t>
      </w:r>
      <w:r w:rsidR="00E0027A">
        <w:rPr>
          <w:rFonts w:ascii="Arial" w:hAnsi="Arial" w:cs="Arial"/>
          <w:i/>
          <w:szCs w:val="22"/>
          <w:highlight w:val="cyan"/>
        </w:rPr>
        <w:t xml:space="preserve">– </w:t>
      </w:r>
      <w:r w:rsidR="000A6E62">
        <w:rPr>
          <w:rFonts w:ascii="Arial" w:hAnsi="Arial" w:cs="Arial"/>
          <w:i/>
          <w:szCs w:val="22"/>
          <w:highlight w:val="cyan"/>
        </w:rPr>
        <w:t>there is a risk that</w:t>
      </w:r>
      <w:r w:rsidR="00E0027A">
        <w:rPr>
          <w:rFonts w:ascii="Arial" w:hAnsi="Arial" w:cs="Arial"/>
          <w:i/>
          <w:szCs w:val="22"/>
          <w:highlight w:val="cyan"/>
        </w:rPr>
        <w:t xml:space="preserve"> the Client </w:t>
      </w:r>
      <w:r w:rsidR="006C6C36">
        <w:rPr>
          <w:rFonts w:ascii="Arial" w:hAnsi="Arial" w:cs="Arial"/>
          <w:i/>
          <w:szCs w:val="22"/>
          <w:highlight w:val="cyan"/>
        </w:rPr>
        <w:t>could breach</w:t>
      </w:r>
      <w:r w:rsidR="00E0027A" w:rsidRPr="00E0027A">
        <w:rPr>
          <w:rFonts w:ascii="Arial" w:hAnsi="Arial" w:cs="Arial"/>
          <w:i/>
          <w:szCs w:val="22"/>
          <w:highlight w:val="cyan"/>
        </w:rPr>
        <w:t xml:space="preserve"> the disability discrimination provisions in the </w:t>
      </w:r>
      <w:r w:rsidR="00E0027A">
        <w:rPr>
          <w:rFonts w:ascii="Arial" w:hAnsi="Arial" w:cs="Arial"/>
          <w:i/>
          <w:iCs/>
          <w:szCs w:val="22"/>
          <w:highlight w:val="cyan"/>
        </w:rPr>
        <w:t xml:space="preserve">Equality Act 2010 </w:t>
      </w:r>
      <w:r w:rsidR="00E0027A" w:rsidRPr="00E0027A">
        <w:rPr>
          <w:rFonts w:ascii="Arial" w:hAnsi="Arial" w:cs="Arial"/>
          <w:i/>
          <w:szCs w:val="22"/>
          <w:highlight w:val="cyan"/>
        </w:rPr>
        <w:t xml:space="preserve">as the </w:t>
      </w:r>
      <w:r w:rsidR="00E0027A">
        <w:rPr>
          <w:rFonts w:ascii="Arial" w:hAnsi="Arial" w:cs="Arial"/>
          <w:i/>
          <w:szCs w:val="22"/>
          <w:highlight w:val="cyan"/>
        </w:rPr>
        <w:t>I</w:t>
      </w:r>
      <w:r w:rsidR="00E0027A" w:rsidRPr="00E0027A">
        <w:rPr>
          <w:rFonts w:ascii="Arial" w:hAnsi="Arial" w:cs="Arial"/>
          <w:i/>
          <w:szCs w:val="22"/>
          <w:highlight w:val="cyan"/>
        </w:rPr>
        <w:t xml:space="preserve">ndividual </w:t>
      </w:r>
      <w:r w:rsidR="00E0027A">
        <w:rPr>
          <w:rFonts w:ascii="Arial" w:hAnsi="Arial" w:cs="Arial"/>
          <w:i/>
          <w:szCs w:val="22"/>
          <w:highlight w:val="cyan"/>
        </w:rPr>
        <w:t xml:space="preserve">Consultant </w:t>
      </w:r>
      <w:r w:rsidR="00E0027A" w:rsidRPr="00E0027A">
        <w:rPr>
          <w:rFonts w:ascii="Arial" w:hAnsi="Arial" w:cs="Arial"/>
          <w:i/>
          <w:szCs w:val="22"/>
          <w:highlight w:val="cyan"/>
        </w:rPr>
        <w:t xml:space="preserve">may have protection under the Act even if their status is not that of an employee or a worker. </w:t>
      </w:r>
      <w:r w:rsidRPr="00D74365">
        <w:rPr>
          <w:rFonts w:ascii="Arial" w:hAnsi="Arial" w:cs="Arial"/>
          <w:i/>
          <w:szCs w:val="22"/>
          <w:highlight w:val="cyan"/>
        </w:rPr>
        <w:t xml:space="preserve">Note that there is no provision </w:t>
      </w:r>
      <w:r w:rsidR="00E0027A">
        <w:rPr>
          <w:rFonts w:ascii="Arial" w:hAnsi="Arial" w:cs="Arial"/>
          <w:i/>
          <w:szCs w:val="22"/>
          <w:highlight w:val="cyan"/>
        </w:rPr>
        <w:t xml:space="preserve">in this clause </w:t>
      </w:r>
      <w:r w:rsidRPr="00D74365">
        <w:rPr>
          <w:rFonts w:ascii="Arial" w:hAnsi="Arial" w:cs="Arial"/>
          <w:i/>
          <w:szCs w:val="22"/>
          <w:highlight w:val="cyan"/>
        </w:rPr>
        <w:t xml:space="preserve">for any extension of the </w:t>
      </w:r>
      <w:r w:rsidR="00342469">
        <w:rPr>
          <w:rFonts w:ascii="Arial" w:hAnsi="Arial" w:cs="Arial"/>
          <w:i/>
          <w:szCs w:val="22"/>
          <w:highlight w:val="cyan"/>
        </w:rPr>
        <w:t>Engagement</w:t>
      </w:r>
      <w:r w:rsidR="00342469" w:rsidRPr="00D74365">
        <w:rPr>
          <w:rFonts w:ascii="Arial" w:hAnsi="Arial" w:cs="Arial"/>
          <w:i/>
          <w:szCs w:val="22"/>
          <w:highlight w:val="cyan"/>
        </w:rPr>
        <w:t xml:space="preserve"> </w:t>
      </w:r>
      <w:r w:rsidRPr="00D74365">
        <w:rPr>
          <w:rFonts w:ascii="Arial" w:hAnsi="Arial" w:cs="Arial"/>
          <w:i/>
          <w:szCs w:val="22"/>
          <w:highlight w:val="cyan"/>
        </w:rPr>
        <w:t xml:space="preserve">upon termination as </w:t>
      </w:r>
      <w:r w:rsidR="005A146E" w:rsidRPr="00D74365">
        <w:rPr>
          <w:rFonts w:ascii="Arial" w:hAnsi="Arial" w:cs="Arial"/>
          <w:i/>
          <w:szCs w:val="22"/>
          <w:highlight w:val="cyan"/>
        </w:rPr>
        <w:t>th</w:t>
      </w:r>
      <w:r w:rsidR="005A146E">
        <w:rPr>
          <w:rFonts w:ascii="Arial" w:hAnsi="Arial" w:cs="Arial"/>
          <w:i/>
          <w:szCs w:val="22"/>
          <w:highlight w:val="cyan"/>
        </w:rPr>
        <w:t>at</w:t>
      </w:r>
      <w:r w:rsidR="005A146E" w:rsidRPr="00D74365">
        <w:rPr>
          <w:rFonts w:ascii="Arial" w:hAnsi="Arial" w:cs="Arial"/>
          <w:i/>
          <w:szCs w:val="22"/>
          <w:highlight w:val="cyan"/>
        </w:rPr>
        <w:t xml:space="preserve"> </w:t>
      </w:r>
      <w:r w:rsidR="00D74365" w:rsidRPr="00D74365">
        <w:rPr>
          <w:rFonts w:ascii="Arial" w:hAnsi="Arial" w:cs="Arial"/>
          <w:i/>
          <w:szCs w:val="22"/>
          <w:highlight w:val="cyan"/>
        </w:rPr>
        <w:t>would suggest some ongoing mutuality of obligation (i.e. an ongoing obligation</w:t>
      </w:r>
      <w:r w:rsidR="0003405D">
        <w:rPr>
          <w:rFonts w:ascii="Arial" w:hAnsi="Arial" w:cs="Arial"/>
          <w:i/>
          <w:szCs w:val="22"/>
          <w:highlight w:val="cyan"/>
        </w:rPr>
        <w:t xml:space="preserve"> on</w:t>
      </w:r>
      <w:r w:rsidR="00D74365" w:rsidRPr="00D74365">
        <w:rPr>
          <w:rFonts w:ascii="Arial" w:hAnsi="Arial" w:cs="Arial"/>
          <w:i/>
          <w:szCs w:val="22"/>
          <w:highlight w:val="cyan"/>
        </w:rPr>
        <w:t xml:space="preserve"> </w:t>
      </w:r>
      <w:r w:rsidR="0003405D" w:rsidRPr="00D74365">
        <w:rPr>
          <w:rFonts w:ascii="Arial" w:hAnsi="Arial" w:cs="Arial"/>
          <w:i/>
          <w:szCs w:val="22"/>
          <w:highlight w:val="cyan"/>
        </w:rPr>
        <w:t xml:space="preserve">the Client </w:t>
      </w:r>
      <w:r w:rsidR="00D74365" w:rsidRPr="00D74365">
        <w:rPr>
          <w:rFonts w:ascii="Arial" w:hAnsi="Arial" w:cs="Arial"/>
          <w:i/>
          <w:szCs w:val="22"/>
          <w:highlight w:val="cyan"/>
        </w:rPr>
        <w:t xml:space="preserve">to provide work and </w:t>
      </w:r>
      <w:r w:rsidR="0003405D">
        <w:rPr>
          <w:rFonts w:ascii="Arial" w:hAnsi="Arial" w:cs="Arial"/>
          <w:i/>
          <w:szCs w:val="22"/>
          <w:highlight w:val="cyan"/>
        </w:rPr>
        <w:t>an ongoing obligation on the Consultant Company</w:t>
      </w:r>
      <w:r w:rsidR="00203AD0">
        <w:rPr>
          <w:rFonts w:ascii="Arial" w:hAnsi="Arial" w:cs="Arial"/>
          <w:i/>
          <w:szCs w:val="22"/>
          <w:highlight w:val="cyan"/>
        </w:rPr>
        <w:t xml:space="preserve"> (and the Individual Consultant)</w:t>
      </w:r>
      <w:r w:rsidR="0003405D">
        <w:rPr>
          <w:rFonts w:ascii="Arial" w:hAnsi="Arial" w:cs="Arial"/>
          <w:i/>
          <w:szCs w:val="22"/>
          <w:highlight w:val="cyan"/>
        </w:rPr>
        <w:t xml:space="preserve"> </w:t>
      </w:r>
      <w:r w:rsidR="00203AD0">
        <w:rPr>
          <w:rFonts w:ascii="Arial" w:hAnsi="Arial" w:cs="Arial"/>
          <w:i/>
          <w:szCs w:val="22"/>
          <w:highlight w:val="cyan"/>
        </w:rPr>
        <w:t>to</w:t>
      </w:r>
      <w:r w:rsidR="0003405D">
        <w:rPr>
          <w:rFonts w:ascii="Arial" w:hAnsi="Arial" w:cs="Arial"/>
          <w:i/>
          <w:szCs w:val="22"/>
          <w:highlight w:val="cyan"/>
        </w:rPr>
        <w:t xml:space="preserve"> </w:t>
      </w:r>
      <w:r w:rsidR="00D74365" w:rsidRPr="00D74365">
        <w:rPr>
          <w:rFonts w:ascii="Arial" w:hAnsi="Arial" w:cs="Arial"/>
          <w:i/>
          <w:szCs w:val="22"/>
          <w:highlight w:val="cyan"/>
        </w:rPr>
        <w:t xml:space="preserve">complete </w:t>
      </w:r>
      <w:r w:rsidR="00203AD0">
        <w:rPr>
          <w:rFonts w:ascii="Arial" w:hAnsi="Arial" w:cs="Arial"/>
          <w:i/>
          <w:szCs w:val="22"/>
          <w:highlight w:val="cyan"/>
        </w:rPr>
        <w:t xml:space="preserve">the </w:t>
      </w:r>
      <w:r w:rsidR="00D74365" w:rsidRPr="00D74365">
        <w:rPr>
          <w:rFonts w:ascii="Arial" w:hAnsi="Arial" w:cs="Arial"/>
          <w:i/>
          <w:szCs w:val="22"/>
          <w:highlight w:val="cyan"/>
        </w:rPr>
        <w:t>work)</w:t>
      </w:r>
      <w:r w:rsidR="00D74365">
        <w:rPr>
          <w:rFonts w:ascii="Arial" w:hAnsi="Arial" w:cs="Arial"/>
          <w:i/>
          <w:szCs w:val="22"/>
          <w:highlight w:val="cyan"/>
        </w:rPr>
        <w:t xml:space="preserve"> which is a key element of an employment contract</w:t>
      </w:r>
      <w:r w:rsidR="00D74365" w:rsidRPr="00D74365">
        <w:rPr>
          <w:rFonts w:ascii="Arial" w:hAnsi="Arial" w:cs="Arial"/>
          <w:i/>
          <w:szCs w:val="22"/>
          <w:highlight w:val="cyan"/>
        </w:rPr>
        <w:t xml:space="preserve">. Any extensions to the </w:t>
      </w:r>
      <w:r w:rsidR="00342469">
        <w:rPr>
          <w:rFonts w:ascii="Arial" w:hAnsi="Arial" w:cs="Arial"/>
          <w:i/>
          <w:szCs w:val="22"/>
          <w:highlight w:val="cyan"/>
        </w:rPr>
        <w:t>Engagement</w:t>
      </w:r>
      <w:r w:rsidR="00342469" w:rsidRPr="00D74365">
        <w:rPr>
          <w:rFonts w:ascii="Arial" w:hAnsi="Arial" w:cs="Arial"/>
          <w:i/>
          <w:szCs w:val="22"/>
          <w:highlight w:val="cyan"/>
        </w:rPr>
        <w:t xml:space="preserve"> </w:t>
      </w:r>
      <w:r w:rsidR="00D74365" w:rsidRPr="00D74365">
        <w:rPr>
          <w:rFonts w:ascii="Arial" w:hAnsi="Arial" w:cs="Arial"/>
          <w:i/>
          <w:szCs w:val="22"/>
          <w:highlight w:val="cyan"/>
        </w:rPr>
        <w:t>should be under a new contract. In particular</w:t>
      </w:r>
      <w:r w:rsidR="00D74365">
        <w:rPr>
          <w:rFonts w:ascii="Arial" w:hAnsi="Arial" w:cs="Arial"/>
          <w:i/>
          <w:szCs w:val="22"/>
          <w:highlight w:val="cyan"/>
        </w:rPr>
        <w:t>,</w:t>
      </w:r>
      <w:r w:rsidR="00D74365" w:rsidRPr="00D74365">
        <w:rPr>
          <w:rFonts w:ascii="Arial" w:hAnsi="Arial" w:cs="Arial"/>
          <w:i/>
          <w:szCs w:val="22"/>
          <w:highlight w:val="cyan"/>
        </w:rPr>
        <w:t xml:space="preserve"> provisions enabling the Client to extend without obtaining prior consent of the Consultant Company should be avoided</w:t>
      </w:r>
      <w:r w:rsidR="000573F9">
        <w:rPr>
          <w:rFonts w:ascii="Arial" w:hAnsi="Arial" w:cs="Arial"/>
          <w:i/>
          <w:szCs w:val="22"/>
          <w:highlight w:val="cyan"/>
        </w:rPr>
        <w:t xml:space="preserve">. The ability to extend the Engagement (or if, in reality, there are a series of back-to-back contracts with the same client) will </w:t>
      </w:r>
      <w:r w:rsidR="000A6E62">
        <w:rPr>
          <w:rFonts w:ascii="Arial" w:hAnsi="Arial" w:cs="Arial"/>
          <w:i/>
          <w:szCs w:val="22"/>
          <w:highlight w:val="cyan"/>
        </w:rPr>
        <w:t xml:space="preserve">also </w:t>
      </w:r>
      <w:r w:rsidR="000573F9">
        <w:rPr>
          <w:rFonts w:ascii="Arial" w:hAnsi="Arial" w:cs="Arial"/>
          <w:i/>
          <w:szCs w:val="22"/>
          <w:highlight w:val="cyan"/>
        </w:rPr>
        <w:t>be picked up by HMRC’s online CEST tool as a potential flag, signalling deemed employment status</w:t>
      </w:r>
      <w:r w:rsidR="00D74365" w:rsidRPr="00D74365">
        <w:rPr>
          <w:rFonts w:ascii="Arial" w:hAnsi="Arial" w:cs="Arial"/>
          <w:i/>
          <w:szCs w:val="22"/>
          <w:highlight w:val="cyan"/>
        </w:rPr>
        <w:t>.</w:t>
      </w:r>
      <w:r>
        <w:rPr>
          <w:rFonts w:ascii="Arial" w:hAnsi="Arial" w:cs="Arial"/>
          <w:szCs w:val="22"/>
        </w:rPr>
        <w:t xml:space="preserve">] </w:t>
      </w:r>
    </w:p>
    <w:p w14:paraId="143077F7" w14:textId="2BE1B795" w:rsidR="000F3CC6" w:rsidRPr="00B60110" w:rsidRDefault="00874C9A">
      <w:pPr>
        <w:pStyle w:val="Heading1"/>
        <w:rPr>
          <w:rFonts w:ascii="Arial" w:hAnsi="Arial" w:cs="Arial"/>
          <w:szCs w:val="22"/>
        </w:rPr>
      </w:pPr>
      <w:bookmarkStart w:id="9" w:name="a21fd9e099fd91a66"/>
      <w:r>
        <w:rPr>
          <w:rFonts w:ascii="Arial" w:hAnsi="Arial" w:cs="Arial"/>
          <w:szCs w:val="22"/>
        </w:rPr>
        <w:t xml:space="preserve">client property and termination obligations </w:t>
      </w:r>
      <w:bookmarkEnd w:id="9"/>
    </w:p>
    <w:p w14:paraId="5FDE2968" w14:textId="2FCC983F" w:rsidR="00874C9A" w:rsidRDefault="00874C9A" w:rsidP="00874C9A">
      <w:pPr>
        <w:pStyle w:val="Heading2"/>
        <w:numPr>
          <w:ilvl w:val="1"/>
          <w:numId w:val="53"/>
        </w:numPr>
        <w:rPr>
          <w:rFonts w:ascii="Arial" w:hAnsi="Arial" w:cs="Arial"/>
          <w:szCs w:val="22"/>
        </w:rPr>
      </w:pPr>
      <w:r w:rsidRPr="00874C9A">
        <w:rPr>
          <w:rFonts w:ascii="Arial" w:hAnsi="Arial" w:cs="Arial"/>
          <w:szCs w:val="22"/>
        </w:rPr>
        <w:t xml:space="preserve">For the purposes of this paragraph </w:t>
      </w:r>
      <w:r>
        <w:rPr>
          <w:rFonts w:ascii="Arial" w:hAnsi="Arial" w:cs="Arial"/>
          <w:szCs w:val="22"/>
        </w:rPr>
        <w:t>10</w:t>
      </w:r>
      <w:r w:rsidRPr="00874C9A">
        <w:rPr>
          <w:rFonts w:ascii="Arial" w:hAnsi="Arial" w:cs="Arial"/>
          <w:szCs w:val="22"/>
        </w:rPr>
        <w:t xml:space="preserve">, </w:t>
      </w:r>
      <w:r>
        <w:rPr>
          <w:rFonts w:ascii="Arial" w:hAnsi="Arial" w:cs="Arial"/>
          <w:b/>
          <w:szCs w:val="22"/>
        </w:rPr>
        <w:t>Client Property</w:t>
      </w:r>
      <w:r w:rsidRPr="00874C9A">
        <w:rPr>
          <w:rFonts w:ascii="Arial" w:hAnsi="Arial" w:cs="Arial"/>
          <w:szCs w:val="22"/>
        </w:rPr>
        <w:t xml:space="preserve"> means </w:t>
      </w:r>
      <w:r>
        <w:rPr>
          <w:rFonts w:ascii="Arial" w:hAnsi="Arial" w:cs="Arial"/>
          <w:szCs w:val="22"/>
        </w:rPr>
        <w:t>[</w:t>
      </w:r>
      <w:r w:rsidR="00163FF5" w:rsidRPr="00867671">
        <w:rPr>
          <w:rFonts w:ascii="Arial" w:hAnsi="Arial" w:cs="Arial"/>
          <w:szCs w:val="22"/>
          <w:highlight w:val="yellow"/>
        </w:rPr>
        <w:t xml:space="preserve">INSERT DETAILS e.g. </w:t>
      </w:r>
      <w:r w:rsidRPr="00867671">
        <w:rPr>
          <w:rFonts w:ascii="Arial" w:hAnsi="Arial" w:cs="Arial"/>
          <w:szCs w:val="22"/>
          <w:highlight w:val="yellow"/>
        </w:rPr>
        <w:t xml:space="preserve">all documents, manuals, </w:t>
      </w:r>
      <w:r w:rsidR="00FB4B76" w:rsidRPr="00867671">
        <w:rPr>
          <w:rFonts w:ascii="Arial" w:hAnsi="Arial" w:cs="Arial"/>
          <w:szCs w:val="22"/>
          <w:highlight w:val="yellow"/>
        </w:rPr>
        <w:t xml:space="preserve">books, records, </w:t>
      </w:r>
      <w:r w:rsidR="002D4872" w:rsidRPr="00867671">
        <w:rPr>
          <w:rFonts w:ascii="Arial" w:hAnsi="Arial" w:cs="Arial"/>
          <w:szCs w:val="22"/>
          <w:highlight w:val="yellow"/>
        </w:rPr>
        <w:t xml:space="preserve">papers, materials and information on any media regardless of location, which relate to the business or affairs of the Client or any of its business contacts or customers. It also includes any equipment, </w:t>
      </w:r>
      <w:r w:rsidRPr="00867671">
        <w:rPr>
          <w:rFonts w:ascii="Arial" w:hAnsi="Arial" w:cs="Arial"/>
          <w:szCs w:val="22"/>
          <w:highlight w:val="yellow"/>
        </w:rPr>
        <w:t xml:space="preserve">hardware </w:t>
      </w:r>
      <w:r w:rsidR="002D4872" w:rsidRPr="00867671">
        <w:rPr>
          <w:rFonts w:ascii="Arial" w:hAnsi="Arial" w:cs="Arial"/>
          <w:szCs w:val="22"/>
          <w:highlight w:val="yellow"/>
        </w:rPr>
        <w:t>or</w:t>
      </w:r>
      <w:r w:rsidRPr="00867671">
        <w:rPr>
          <w:rFonts w:ascii="Arial" w:hAnsi="Arial" w:cs="Arial"/>
          <w:szCs w:val="22"/>
          <w:highlight w:val="yellow"/>
        </w:rPr>
        <w:t xml:space="preserve"> software provided </w:t>
      </w:r>
      <w:r w:rsidR="00163FF5" w:rsidRPr="00867671">
        <w:rPr>
          <w:rFonts w:ascii="Arial" w:hAnsi="Arial" w:cs="Arial"/>
          <w:szCs w:val="22"/>
          <w:highlight w:val="yellow"/>
        </w:rPr>
        <w:t xml:space="preserve">by the Client </w:t>
      </w:r>
      <w:r w:rsidRPr="00867671">
        <w:rPr>
          <w:rFonts w:ascii="Arial" w:hAnsi="Arial" w:cs="Arial"/>
          <w:szCs w:val="22"/>
          <w:highlight w:val="yellow"/>
        </w:rPr>
        <w:t>for the Consultant Company</w:t>
      </w:r>
      <w:r w:rsidR="00163FF5" w:rsidRPr="00867671">
        <w:rPr>
          <w:rFonts w:ascii="Arial" w:hAnsi="Arial" w:cs="Arial"/>
          <w:szCs w:val="22"/>
          <w:highlight w:val="yellow"/>
        </w:rPr>
        <w:t xml:space="preserve"> or Individual Consultant</w:t>
      </w:r>
      <w:r w:rsidRPr="00867671">
        <w:rPr>
          <w:rFonts w:ascii="Arial" w:hAnsi="Arial" w:cs="Arial"/>
          <w:szCs w:val="22"/>
          <w:highlight w:val="yellow"/>
        </w:rPr>
        <w:t>’s use</w:t>
      </w:r>
      <w:r w:rsidR="00163FF5" w:rsidRPr="00867671">
        <w:rPr>
          <w:rFonts w:ascii="Arial" w:hAnsi="Arial" w:cs="Arial"/>
          <w:szCs w:val="22"/>
          <w:highlight w:val="yellow"/>
        </w:rPr>
        <w:t xml:space="preserve"> during the Engagement</w:t>
      </w:r>
      <w:r w:rsidRPr="00867671">
        <w:rPr>
          <w:rFonts w:ascii="Arial" w:hAnsi="Arial" w:cs="Arial"/>
          <w:szCs w:val="22"/>
          <w:highlight w:val="yellow"/>
        </w:rPr>
        <w:t xml:space="preserve">, and any data </w:t>
      </w:r>
      <w:r w:rsidR="00163FF5" w:rsidRPr="00867671">
        <w:rPr>
          <w:rFonts w:ascii="Arial" w:hAnsi="Arial" w:cs="Arial"/>
          <w:szCs w:val="22"/>
          <w:highlight w:val="yellow"/>
        </w:rPr>
        <w:t>processed</w:t>
      </w:r>
      <w:r w:rsidR="000573F9">
        <w:rPr>
          <w:rFonts w:ascii="Arial" w:hAnsi="Arial" w:cs="Arial"/>
          <w:szCs w:val="22"/>
          <w:highlight w:val="yellow"/>
        </w:rPr>
        <w:t>,</w:t>
      </w:r>
      <w:r w:rsidR="00163FF5" w:rsidRPr="00867671">
        <w:rPr>
          <w:rFonts w:ascii="Arial" w:hAnsi="Arial" w:cs="Arial"/>
          <w:szCs w:val="22"/>
          <w:highlight w:val="yellow"/>
        </w:rPr>
        <w:t xml:space="preserve"> </w:t>
      </w:r>
      <w:r w:rsidRPr="00867671">
        <w:rPr>
          <w:rFonts w:ascii="Arial" w:hAnsi="Arial" w:cs="Arial"/>
          <w:szCs w:val="22"/>
          <w:highlight w:val="yellow"/>
        </w:rPr>
        <w:t>produced, maintained or stored on the computer systems</w:t>
      </w:r>
      <w:r w:rsidR="00163FF5" w:rsidRPr="00867671">
        <w:rPr>
          <w:rFonts w:ascii="Arial" w:hAnsi="Arial" w:cs="Arial"/>
          <w:szCs w:val="22"/>
          <w:highlight w:val="yellow"/>
        </w:rPr>
        <w:t xml:space="preserve">, </w:t>
      </w:r>
      <w:r w:rsidRPr="00867671">
        <w:rPr>
          <w:rFonts w:ascii="Arial" w:hAnsi="Arial" w:cs="Arial"/>
          <w:szCs w:val="22"/>
          <w:highlight w:val="yellow"/>
        </w:rPr>
        <w:t xml:space="preserve">electronic equipment </w:t>
      </w:r>
      <w:r w:rsidR="00163FF5" w:rsidRPr="00867671">
        <w:rPr>
          <w:rFonts w:ascii="Arial" w:hAnsi="Arial" w:cs="Arial"/>
          <w:szCs w:val="22"/>
          <w:highlight w:val="yellow"/>
        </w:rPr>
        <w:t>or devices belonging to the Client, the Consultant Company or the Individual Consultant during the Engagement</w:t>
      </w:r>
      <w:r w:rsidR="00163FF5">
        <w:rPr>
          <w:rFonts w:ascii="Arial" w:hAnsi="Arial" w:cs="Arial"/>
          <w:szCs w:val="22"/>
        </w:rPr>
        <w:t xml:space="preserve">]. </w:t>
      </w:r>
    </w:p>
    <w:p w14:paraId="7879AE61" w14:textId="4B0C031D" w:rsidR="003B5CDF" w:rsidRDefault="004D6546" w:rsidP="00867671">
      <w:pPr>
        <w:pStyle w:val="Heading2"/>
        <w:numPr>
          <w:ilvl w:val="1"/>
          <w:numId w:val="53"/>
        </w:numPr>
        <w:rPr>
          <w:rFonts w:ascii="Arial" w:hAnsi="Arial" w:cs="Arial"/>
          <w:szCs w:val="22"/>
        </w:rPr>
      </w:pPr>
      <w:r w:rsidRPr="00867671">
        <w:rPr>
          <w:rFonts w:ascii="Arial" w:hAnsi="Arial" w:cs="Arial"/>
          <w:szCs w:val="22"/>
        </w:rPr>
        <w:lastRenderedPageBreak/>
        <w:t>Client</w:t>
      </w:r>
      <w:r w:rsidR="003B5FDB" w:rsidRPr="00867671">
        <w:rPr>
          <w:rFonts w:ascii="Arial" w:hAnsi="Arial" w:cs="Arial"/>
          <w:szCs w:val="22"/>
        </w:rPr>
        <w:t xml:space="preserve"> </w:t>
      </w:r>
      <w:r w:rsidR="00874C9A" w:rsidRPr="00C260AB">
        <w:rPr>
          <w:rFonts w:ascii="Arial" w:hAnsi="Arial" w:cs="Arial"/>
          <w:szCs w:val="22"/>
        </w:rPr>
        <w:t>P</w:t>
      </w:r>
      <w:r w:rsidR="003B5FDB" w:rsidRPr="00867671">
        <w:rPr>
          <w:rFonts w:ascii="Arial" w:hAnsi="Arial" w:cs="Arial"/>
          <w:szCs w:val="22"/>
        </w:rPr>
        <w:t>roperty</w:t>
      </w:r>
      <w:r w:rsidR="003B5CDF">
        <w:rPr>
          <w:rFonts w:ascii="Arial" w:hAnsi="Arial" w:cs="Arial"/>
          <w:szCs w:val="22"/>
        </w:rPr>
        <w:t xml:space="preserve"> (including but not limited to Confidential Information)</w:t>
      </w:r>
      <w:r w:rsidR="003B5FDB" w:rsidRPr="00867671">
        <w:rPr>
          <w:rFonts w:ascii="Arial" w:hAnsi="Arial" w:cs="Arial"/>
          <w:szCs w:val="22"/>
        </w:rPr>
        <w:t xml:space="preserve"> in </w:t>
      </w:r>
      <w:r w:rsidR="00D74365" w:rsidRPr="00867671">
        <w:rPr>
          <w:rFonts w:ascii="Arial" w:hAnsi="Arial" w:cs="Arial"/>
          <w:szCs w:val="22"/>
        </w:rPr>
        <w:t xml:space="preserve">the </w:t>
      </w:r>
      <w:r w:rsidR="004F6CF4" w:rsidRPr="00867671">
        <w:rPr>
          <w:rFonts w:ascii="Arial" w:hAnsi="Arial" w:cs="Arial"/>
          <w:szCs w:val="22"/>
        </w:rPr>
        <w:t xml:space="preserve">possession of the </w:t>
      </w:r>
      <w:r w:rsidR="00D74365" w:rsidRPr="00867671">
        <w:rPr>
          <w:rFonts w:ascii="Arial" w:hAnsi="Arial" w:cs="Arial"/>
          <w:szCs w:val="22"/>
        </w:rPr>
        <w:t>Consultant Company or Individual Consultant</w:t>
      </w:r>
      <w:r w:rsidR="004F6CF4" w:rsidRPr="00867671">
        <w:rPr>
          <w:rFonts w:ascii="Arial" w:hAnsi="Arial" w:cs="Arial"/>
          <w:szCs w:val="22"/>
        </w:rPr>
        <w:t xml:space="preserve"> [</w:t>
      </w:r>
      <w:r w:rsidR="004F6CF4" w:rsidRPr="00867671">
        <w:rPr>
          <w:rFonts w:ascii="Arial" w:hAnsi="Arial" w:cs="Arial"/>
          <w:szCs w:val="22"/>
          <w:highlight w:val="yellow"/>
        </w:rPr>
        <w:t>or any Substitute</w:t>
      </w:r>
      <w:r w:rsidR="004F6CF4" w:rsidRPr="00867671">
        <w:rPr>
          <w:rFonts w:ascii="Arial" w:hAnsi="Arial" w:cs="Arial"/>
          <w:szCs w:val="22"/>
        </w:rPr>
        <w:t>]</w:t>
      </w:r>
      <w:r w:rsidR="003B5CDF">
        <w:rPr>
          <w:rFonts w:ascii="Arial" w:hAnsi="Arial" w:cs="Arial"/>
          <w:szCs w:val="22"/>
        </w:rPr>
        <w:t>,</w:t>
      </w:r>
      <w:r w:rsidR="00D74365" w:rsidRPr="00867671">
        <w:rPr>
          <w:rFonts w:ascii="Arial" w:hAnsi="Arial" w:cs="Arial"/>
          <w:szCs w:val="22"/>
        </w:rPr>
        <w:t xml:space="preserve"> </w:t>
      </w:r>
      <w:r w:rsidR="00C93C38">
        <w:rPr>
          <w:rFonts w:ascii="Arial" w:hAnsi="Arial" w:cs="Arial"/>
          <w:szCs w:val="22"/>
        </w:rPr>
        <w:t>(</w:t>
      </w:r>
      <w:r w:rsidR="003B5CDF">
        <w:rPr>
          <w:rFonts w:ascii="Arial" w:hAnsi="Arial" w:cs="Arial"/>
          <w:szCs w:val="22"/>
        </w:rPr>
        <w:t>or under its or their control</w:t>
      </w:r>
      <w:r w:rsidR="00C93C38">
        <w:rPr>
          <w:rFonts w:ascii="Arial" w:hAnsi="Arial" w:cs="Arial"/>
          <w:szCs w:val="22"/>
        </w:rPr>
        <w:t>)</w:t>
      </w:r>
      <w:r w:rsidR="003B5CDF">
        <w:rPr>
          <w:rFonts w:ascii="Arial" w:hAnsi="Arial" w:cs="Arial"/>
          <w:szCs w:val="22"/>
        </w:rPr>
        <w:t xml:space="preserve">, </w:t>
      </w:r>
      <w:r w:rsidR="00163FF5">
        <w:rPr>
          <w:rFonts w:ascii="Arial" w:hAnsi="Arial" w:cs="Arial"/>
          <w:szCs w:val="22"/>
        </w:rPr>
        <w:t>whether</w:t>
      </w:r>
      <w:r w:rsidR="003B5FDB" w:rsidRPr="00867671">
        <w:rPr>
          <w:rFonts w:ascii="Arial" w:hAnsi="Arial" w:cs="Arial"/>
          <w:szCs w:val="22"/>
        </w:rPr>
        <w:t xml:space="preserve"> original or </w:t>
      </w:r>
      <w:r w:rsidR="00C93C38">
        <w:rPr>
          <w:rFonts w:ascii="Arial" w:hAnsi="Arial" w:cs="Arial"/>
          <w:szCs w:val="22"/>
        </w:rPr>
        <w:t>in copy</w:t>
      </w:r>
      <w:r w:rsidR="00163FF5">
        <w:rPr>
          <w:rFonts w:ascii="Arial" w:hAnsi="Arial" w:cs="Arial"/>
          <w:szCs w:val="22"/>
        </w:rPr>
        <w:t>,</w:t>
      </w:r>
      <w:r w:rsidR="003B5CDF">
        <w:rPr>
          <w:rFonts w:ascii="Arial" w:hAnsi="Arial" w:cs="Arial"/>
          <w:szCs w:val="22"/>
        </w:rPr>
        <w:t xml:space="preserve"> which has been</w:t>
      </w:r>
      <w:r w:rsidR="00163FF5">
        <w:rPr>
          <w:rFonts w:ascii="Arial" w:hAnsi="Arial" w:cs="Arial"/>
          <w:szCs w:val="22"/>
        </w:rPr>
        <w:t xml:space="preserve"> o</w:t>
      </w:r>
      <w:r w:rsidR="003B5FDB" w:rsidRPr="00867671">
        <w:rPr>
          <w:rFonts w:ascii="Arial" w:hAnsi="Arial" w:cs="Arial"/>
          <w:szCs w:val="22"/>
        </w:rPr>
        <w:t>btained in the course of providing the Services</w:t>
      </w:r>
      <w:r w:rsidR="00C93C38">
        <w:rPr>
          <w:rFonts w:ascii="Arial" w:hAnsi="Arial" w:cs="Arial"/>
          <w:szCs w:val="22"/>
        </w:rPr>
        <w:t>,</w:t>
      </w:r>
      <w:r w:rsidR="003B5FDB" w:rsidRPr="00867671">
        <w:rPr>
          <w:rFonts w:ascii="Arial" w:hAnsi="Arial" w:cs="Arial"/>
          <w:szCs w:val="22"/>
        </w:rPr>
        <w:t xml:space="preserve"> shall be returned to </w:t>
      </w:r>
      <w:r w:rsidR="008D07DE" w:rsidRPr="00867671">
        <w:rPr>
          <w:rFonts w:ascii="Arial" w:hAnsi="Arial" w:cs="Arial"/>
          <w:szCs w:val="22"/>
        </w:rPr>
        <w:t xml:space="preserve">the </w:t>
      </w:r>
      <w:r w:rsidRPr="00867671">
        <w:rPr>
          <w:rFonts w:ascii="Arial" w:hAnsi="Arial" w:cs="Arial"/>
          <w:szCs w:val="22"/>
        </w:rPr>
        <w:t>Client</w:t>
      </w:r>
      <w:r w:rsidR="003B5FDB" w:rsidRPr="00867671">
        <w:rPr>
          <w:rFonts w:ascii="Arial" w:hAnsi="Arial" w:cs="Arial"/>
          <w:szCs w:val="22"/>
        </w:rPr>
        <w:t xml:space="preserve"> </w:t>
      </w:r>
      <w:r w:rsidR="00163FF5">
        <w:rPr>
          <w:rFonts w:ascii="Arial" w:hAnsi="Arial" w:cs="Arial"/>
          <w:szCs w:val="22"/>
        </w:rPr>
        <w:t xml:space="preserve">by the Consultant Company promptly </w:t>
      </w:r>
      <w:r w:rsidR="003B5FDB" w:rsidRPr="00867671">
        <w:rPr>
          <w:rFonts w:ascii="Arial" w:hAnsi="Arial" w:cs="Arial"/>
          <w:szCs w:val="22"/>
        </w:rPr>
        <w:t>at any time on request and</w:t>
      </w:r>
      <w:r w:rsidR="00874C9A" w:rsidRPr="00C260AB">
        <w:rPr>
          <w:rFonts w:ascii="Arial" w:hAnsi="Arial" w:cs="Arial"/>
          <w:szCs w:val="22"/>
        </w:rPr>
        <w:t>,</w:t>
      </w:r>
      <w:r w:rsidR="003B5FDB" w:rsidRPr="00867671">
        <w:rPr>
          <w:rFonts w:ascii="Arial" w:hAnsi="Arial" w:cs="Arial"/>
          <w:szCs w:val="22"/>
        </w:rPr>
        <w:t xml:space="preserve"> in any event</w:t>
      </w:r>
      <w:r w:rsidR="00874C9A" w:rsidRPr="00C260AB">
        <w:rPr>
          <w:rFonts w:ascii="Arial" w:hAnsi="Arial" w:cs="Arial"/>
          <w:szCs w:val="22"/>
        </w:rPr>
        <w:t>,</w:t>
      </w:r>
      <w:r w:rsidR="003B5FDB" w:rsidRPr="00867671">
        <w:rPr>
          <w:rFonts w:ascii="Arial" w:hAnsi="Arial" w:cs="Arial"/>
          <w:szCs w:val="22"/>
        </w:rPr>
        <w:t xml:space="preserve"> on or before the termination of this agreement. </w:t>
      </w:r>
    </w:p>
    <w:p w14:paraId="2277041E" w14:textId="27AAB48C" w:rsidR="000F3CC6" w:rsidRPr="00C260AB" w:rsidRDefault="00D74365" w:rsidP="00867671">
      <w:pPr>
        <w:pStyle w:val="Heading2"/>
        <w:numPr>
          <w:ilvl w:val="1"/>
          <w:numId w:val="53"/>
        </w:numPr>
        <w:rPr>
          <w:rFonts w:ascii="Arial" w:hAnsi="Arial" w:cs="Arial"/>
          <w:szCs w:val="22"/>
        </w:rPr>
      </w:pPr>
      <w:r w:rsidRPr="00867671">
        <w:rPr>
          <w:rFonts w:ascii="Arial" w:hAnsi="Arial" w:cs="Arial"/>
          <w:szCs w:val="22"/>
        </w:rPr>
        <w:t xml:space="preserve">The Consultant Company </w:t>
      </w:r>
      <w:r w:rsidR="003B5CDF">
        <w:rPr>
          <w:rFonts w:ascii="Arial" w:hAnsi="Arial" w:cs="Arial"/>
          <w:szCs w:val="22"/>
        </w:rPr>
        <w:t xml:space="preserve">(subject to any </w:t>
      </w:r>
      <w:r w:rsidR="00544CCB">
        <w:rPr>
          <w:rFonts w:ascii="Arial" w:hAnsi="Arial" w:cs="Arial"/>
          <w:szCs w:val="22"/>
        </w:rPr>
        <w:t xml:space="preserve">Client </w:t>
      </w:r>
      <w:r w:rsidR="003B5CDF">
        <w:rPr>
          <w:rFonts w:ascii="Arial" w:hAnsi="Arial" w:cs="Arial"/>
          <w:szCs w:val="22"/>
        </w:rPr>
        <w:t xml:space="preserve">data retention policy or </w:t>
      </w:r>
      <w:r w:rsidR="00544CCB">
        <w:rPr>
          <w:rFonts w:ascii="Arial" w:hAnsi="Arial" w:cs="Arial"/>
          <w:szCs w:val="22"/>
        </w:rPr>
        <w:t>requirements</w:t>
      </w:r>
      <w:r w:rsidR="003B5CDF">
        <w:rPr>
          <w:rFonts w:ascii="Arial" w:hAnsi="Arial" w:cs="Arial"/>
          <w:szCs w:val="22"/>
        </w:rPr>
        <w:t xml:space="preserve">) </w:t>
      </w:r>
      <w:r w:rsidR="003B5FDB" w:rsidRPr="00867671">
        <w:rPr>
          <w:rFonts w:ascii="Arial" w:hAnsi="Arial" w:cs="Arial"/>
          <w:szCs w:val="22"/>
        </w:rPr>
        <w:t>undertake</w:t>
      </w:r>
      <w:r w:rsidRPr="00867671">
        <w:rPr>
          <w:rFonts w:ascii="Arial" w:hAnsi="Arial" w:cs="Arial"/>
          <w:szCs w:val="22"/>
        </w:rPr>
        <w:t>s</w:t>
      </w:r>
      <w:r w:rsidR="003B5FDB" w:rsidRPr="00867671">
        <w:rPr>
          <w:rFonts w:ascii="Arial" w:hAnsi="Arial" w:cs="Arial"/>
          <w:szCs w:val="22"/>
        </w:rPr>
        <w:t xml:space="preserve"> to irretrievably delete any information relating to the business of the </w:t>
      </w:r>
      <w:r w:rsidR="004D6546" w:rsidRPr="00867671">
        <w:rPr>
          <w:rFonts w:ascii="Arial" w:hAnsi="Arial" w:cs="Arial"/>
          <w:szCs w:val="22"/>
        </w:rPr>
        <w:t>Client</w:t>
      </w:r>
      <w:r w:rsidR="003B5FDB" w:rsidRPr="00867671">
        <w:rPr>
          <w:rFonts w:ascii="Arial" w:hAnsi="Arial" w:cs="Arial"/>
          <w:szCs w:val="22"/>
        </w:rPr>
        <w:t xml:space="preserve"> </w:t>
      </w:r>
      <w:r w:rsidR="00C93C38">
        <w:rPr>
          <w:rFonts w:ascii="Arial" w:hAnsi="Arial" w:cs="Arial"/>
          <w:szCs w:val="22"/>
        </w:rPr>
        <w:t xml:space="preserve">(including but not limited to Confidential Information) </w:t>
      </w:r>
      <w:r w:rsidR="003B5FDB" w:rsidRPr="00867671">
        <w:rPr>
          <w:rFonts w:ascii="Arial" w:hAnsi="Arial" w:cs="Arial"/>
          <w:szCs w:val="22"/>
        </w:rPr>
        <w:t xml:space="preserve">stored on any magnetic or optical disk or memory and all matter derived from such sources which </w:t>
      </w:r>
      <w:r w:rsidR="004F6CF4" w:rsidRPr="00867671">
        <w:rPr>
          <w:rFonts w:ascii="Arial" w:hAnsi="Arial" w:cs="Arial"/>
          <w:szCs w:val="22"/>
        </w:rPr>
        <w:t>are</w:t>
      </w:r>
      <w:r w:rsidR="003B5FDB" w:rsidRPr="00867671">
        <w:rPr>
          <w:rFonts w:ascii="Arial" w:hAnsi="Arial" w:cs="Arial"/>
          <w:szCs w:val="22"/>
        </w:rPr>
        <w:t xml:space="preserve"> </w:t>
      </w:r>
      <w:r w:rsidR="004F6CF4" w:rsidRPr="00867671">
        <w:rPr>
          <w:rFonts w:ascii="Arial" w:hAnsi="Arial" w:cs="Arial"/>
          <w:szCs w:val="22"/>
        </w:rPr>
        <w:t xml:space="preserve">outside the premises of the Client but </w:t>
      </w:r>
      <w:r w:rsidR="003B5FDB" w:rsidRPr="00867671">
        <w:rPr>
          <w:rFonts w:ascii="Arial" w:hAnsi="Arial" w:cs="Arial"/>
          <w:szCs w:val="22"/>
        </w:rPr>
        <w:t xml:space="preserve">in </w:t>
      </w:r>
      <w:r w:rsidR="004F6CF4" w:rsidRPr="00867671">
        <w:rPr>
          <w:rFonts w:ascii="Arial" w:hAnsi="Arial" w:cs="Arial"/>
          <w:szCs w:val="22"/>
        </w:rPr>
        <w:t xml:space="preserve">the possession of or under the control of the Consultant Company </w:t>
      </w:r>
      <w:r w:rsidRPr="00867671">
        <w:rPr>
          <w:rFonts w:ascii="Arial" w:hAnsi="Arial" w:cs="Arial"/>
          <w:szCs w:val="22"/>
        </w:rPr>
        <w:t>(or the Individual Consultant</w:t>
      </w:r>
      <w:r w:rsidR="00326792">
        <w:rPr>
          <w:rFonts w:ascii="Arial" w:hAnsi="Arial" w:cs="Arial"/>
          <w:szCs w:val="22"/>
        </w:rPr>
        <w:t xml:space="preserve">). </w:t>
      </w:r>
      <w:r w:rsidR="004F6CF4" w:rsidRPr="00867671">
        <w:rPr>
          <w:rFonts w:ascii="Arial" w:hAnsi="Arial" w:cs="Arial"/>
          <w:szCs w:val="22"/>
        </w:rPr>
        <w:t xml:space="preserve"> [</w:t>
      </w:r>
      <w:r w:rsidR="00326792" w:rsidRPr="00E6292E">
        <w:rPr>
          <w:rFonts w:ascii="Arial" w:hAnsi="Arial" w:cs="Arial"/>
          <w:szCs w:val="22"/>
          <w:highlight w:val="yellow"/>
        </w:rPr>
        <w:t xml:space="preserve">This obligation includes requiring </w:t>
      </w:r>
      <w:r w:rsidR="004F6CF4" w:rsidRPr="00E6292E">
        <w:rPr>
          <w:rFonts w:ascii="Arial" w:hAnsi="Arial" w:cs="Arial"/>
          <w:szCs w:val="22"/>
          <w:highlight w:val="yellow"/>
        </w:rPr>
        <w:t>any Substitute</w:t>
      </w:r>
      <w:r w:rsidR="00326792" w:rsidRPr="00E6292E">
        <w:rPr>
          <w:rFonts w:ascii="Arial" w:hAnsi="Arial" w:cs="Arial"/>
          <w:szCs w:val="22"/>
          <w:highlight w:val="yellow"/>
        </w:rPr>
        <w:t xml:space="preserve"> to delete such information where applicable</w:t>
      </w:r>
      <w:r w:rsidR="004F6CF4" w:rsidRPr="00867671">
        <w:rPr>
          <w:rFonts w:ascii="Arial" w:hAnsi="Arial" w:cs="Arial"/>
          <w:szCs w:val="22"/>
        </w:rPr>
        <w:t>]</w:t>
      </w:r>
      <w:r w:rsidR="003B5FDB" w:rsidRPr="00867671">
        <w:rPr>
          <w:rFonts w:ascii="Arial" w:hAnsi="Arial" w:cs="Arial"/>
          <w:szCs w:val="22"/>
        </w:rPr>
        <w:t>.</w:t>
      </w:r>
    </w:p>
    <w:p w14:paraId="4AE5C505" w14:textId="320C06EE" w:rsidR="000F3CC6" w:rsidRPr="00B60110" w:rsidRDefault="003B5FDB">
      <w:pPr>
        <w:pStyle w:val="Heading1"/>
        <w:rPr>
          <w:rFonts w:ascii="Arial" w:hAnsi="Arial" w:cs="Arial"/>
          <w:szCs w:val="22"/>
        </w:rPr>
      </w:pPr>
      <w:r w:rsidRPr="00B60110">
        <w:rPr>
          <w:rFonts w:ascii="Arial" w:hAnsi="Arial" w:cs="Arial"/>
          <w:szCs w:val="22"/>
        </w:rPr>
        <w:t>Status</w:t>
      </w:r>
      <w:r w:rsidR="00186278">
        <w:rPr>
          <w:rFonts w:ascii="Arial" w:hAnsi="Arial" w:cs="Arial"/>
          <w:szCs w:val="22"/>
        </w:rPr>
        <w:t xml:space="preserve"> and indemnities</w:t>
      </w:r>
    </w:p>
    <w:p w14:paraId="6BC42DA6" w14:textId="2E4DCE24" w:rsidR="000F3CC6" w:rsidRDefault="00AC17FA">
      <w:pPr>
        <w:pStyle w:val="Heading2"/>
        <w:rPr>
          <w:rFonts w:ascii="Arial" w:hAnsi="Arial" w:cs="Arial"/>
          <w:szCs w:val="22"/>
        </w:rPr>
      </w:pPr>
      <w:r>
        <w:rPr>
          <w:rFonts w:ascii="Arial" w:hAnsi="Arial" w:cs="Arial"/>
          <w:szCs w:val="22"/>
        </w:rPr>
        <w:t xml:space="preserve">The relationship of the </w:t>
      </w:r>
      <w:r w:rsidR="00C85E7F">
        <w:rPr>
          <w:rFonts w:ascii="Arial" w:hAnsi="Arial" w:cs="Arial"/>
          <w:szCs w:val="22"/>
        </w:rPr>
        <w:t>Consultant Company</w:t>
      </w:r>
      <w:r>
        <w:rPr>
          <w:rFonts w:ascii="Arial" w:hAnsi="Arial" w:cs="Arial"/>
          <w:szCs w:val="22"/>
        </w:rPr>
        <w:t xml:space="preserve"> (and the </w:t>
      </w:r>
      <w:r w:rsidR="00C85E7F">
        <w:rPr>
          <w:rFonts w:ascii="Arial" w:hAnsi="Arial" w:cs="Arial"/>
          <w:szCs w:val="22"/>
        </w:rPr>
        <w:t>Individual Consultant</w:t>
      </w:r>
      <w:r>
        <w:rPr>
          <w:rFonts w:ascii="Arial" w:hAnsi="Arial" w:cs="Arial"/>
          <w:szCs w:val="22"/>
        </w:rPr>
        <w:t xml:space="preserve">) to the </w:t>
      </w:r>
      <w:r w:rsidR="004D6546">
        <w:rPr>
          <w:rFonts w:ascii="Arial" w:hAnsi="Arial" w:cs="Arial"/>
          <w:szCs w:val="22"/>
        </w:rPr>
        <w:t>Client</w:t>
      </w:r>
      <w:r>
        <w:rPr>
          <w:rFonts w:ascii="Arial" w:hAnsi="Arial" w:cs="Arial"/>
          <w:szCs w:val="22"/>
        </w:rPr>
        <w:t xml:space="preserve"> </w:t>
      </w:r>
      <w:r w:rsidR="003B5FDB" w:rsidRPr="00B60110">
        <w:rPr>
          <w:rFonts w:ascii="Arial" w:hAnsi="Arial" w:cs="Arial"/>
          <w:szCs w:val="22"/>
        </w:rPr>
        <w:t xml:space="preserve">will be </w:t>
      </w:r>
      <w:r w:rsidR="00186278">
        <w:rPr>
          <w:rFonts w:ascii="Arial" w:hAnsi="Arial" w:cs="Arial"/>
          <w:szCs w:val="22"/>
        </w:rPr>
        <w:t xml:space="preserve">one of </w:t>
      </w:r>
      <w:r w:rsidR="003B5FDB" w:rsidRPr="00B60110">
        <w:rPr>
          <w:rFonts w:ascii="Arial" w:hAnsi="Arial" w:cs="Arial"/>
          <w:szCs w:val="22"/>
        </w:rPr>
        <w:t>an independent contractor</w:t>
      </w:r>
      <w:r w:rsidR="00186278">
        <w:rPr>
          <w:rFonts w:ascii="Arial" w:hAnsi="Arial" w:cs="Arial"/>
          <w:szCs w:val="22"/>
        </w:rPr>
        <w:t xml:space="preserve"> and its client. N</w:t>
      </w:r>
      <w:r w:rsidR="003B5FDB" w:rsidRPr="00B60110">
        <w:rPr>
          <w:rFonts w:ascii="Arial" w:hAnsi="Arial" w:cs="Arial"/>
          <w:szCs w:val="22"/>
        </w:rPr>
        <w:t xml:space="preserve">othing in this agreement shall </w:t>
      </w:r>
      <w:r w:rsidR="00186278">
        <w:rPr>
          <w:rFonts w:ascii="Arial" w:hAnsi="Arial" w:cs="Arial"/>
          <w:szCs w:val="22"/>
        </w:rPr>
        <w:t>make</w:t>
      </w:r>
      <w:r w:rsidR="003B5FDB" w:rsidRPr="00B60110">
        <w:rPr>
          <w:rFonts w:ascii="Arial" w:hAnsi="Arial" w:cs="Arial"/>
          <w:szCs w:val="22"/>
        </w:rPr>
        <w:t xml:space="preserve"> </w:t>
      </w:r>
      <w:r>
        <w:rPr>
          <w:rFonts w:ascii="Arial" w:hAnsi="Arial" w:cs="Arial"/>
          <w:szCs w:val="22"/>
        </w:rPr>
        <w:t xml:space="preserve">the </w:t>
      </w:r>
      <w:r w:rsidR="00C85E7F">
        <w:rPr>
          <w:rFonts w:ascii="Arial" w:hAnsi="Arial" w:cs="Arial"/>
          <w:szCs w:val="22"/>
        </w:rPr>
        <w:t>Consultant Company</w:t>
      </w:r>
      <w:r w:rsidR="003B5FDB" w:rsidRPr="00B60110">
        <w:rPr>
          <w:rFonts w:ascii="Arial" w:hAnsi="Arial" w:cs="Arial"/>
          <w:szCs w:val="22"/>
        </w:rPr>
        <w:t xml:space="preserve"> </w:t>
      </w:r>
      <w:r>
        <w:rPr>
          <w:rFonts w:ascii="Arial" w:hAnsi="Arial" w:cs="Arial"/>
          <w:szCs w:val="22"/>
        </w:rPr>
        <w:t xml:space="preserve">(or the </w:t>
      </w:r>
      <w:r w:rsidR="00C85E7F">
        <w:rPr>
          <w:rFonts w:ascii="Arial" w:hAnsi="Arial" w:cs="Arial"/>
          <w:szCs w:val="22"/>
        </w:rPr>
        <w:t>Individual Consultant</w:t>
      </w:r>
      <w:r>
        <w:rPr>
          <w:rFonts w:ascii="Arial" w:hAnsi="Arial" w:cs="Arial"/>
          <w:szCs w:val="22"/>
        </w:rPr>
        <w:t xml:space="preserve">) </w:t>
      </w:r>
      <w:r w:rsidR="003B5FDB" w:rsidRPr="00B60110">
        <w:rPr>
          <w:rFonts w:ascii="Arial" w:hAnsi="Arial" w:cs="Arial"/>
          <w:szCs w:val="22"/>
        </w:rPr>
        <w:t xml:space="preserve">an employee, worker, agent or partner of the </w:t>
      </w:r>
      <w:r w:rsidR="004D6546">
        <w:rPr>
          <w:rFonts w:ascii="Arial" w:hAnsi="Arial" w:cs="Arial"/>
          <w:szCs w:val="22"/>
        </w:rPr>
        <w:t>Client</w:t>
      </w:r>
      <w:r>
        <w:rPr>
          <w:rFonts w:ascii="Arial" w:hAnsi="Arial" w:cs="Arial"/>
          <w:szCs w:val="22"/>
        </w:rPr>
        <w:t xml:space="preserve"> and the </w:t>
      </w:r>
      <w:r w:rsidR="00C85E7F">
        <w:rPr>
          <w:rFonts w:ascii="Arial" w:hAnsi="Arial" w:cs="Arial"/>
          <w:szCs w:val="22"/>
        </w:rPr>
        <w:t>Consultant Company</w:t>
      </w:r>
      <w:r w:rsidR="003B5FDB" w:rsidRPr="00B60110">
        <w:rPr>
          <w:rFonts w:ascii="Arial" w:hAnsi="Arial" w:cs="Arial"/>
          <w:szCs w:val="22"/>
        </w:rPr>
        <w:t xml:space="preserve"> shall not hold </w:t>
      </w:r>
      <w:r>
        <w:rPr>
          <w:rFonts w:ascii="Arial" w:hAnsi="Arial" w:cs="Arial"/>
          <w:szCs w:val="22"/>
        </w:rPr>
        <w:t xml:space="preserve">itself </w:t>
      </w:r>
      <w:r w:rsidR="003B5FDB" w:rsidRPr="00B60110">
        <w:rPr>
          <w:rFonts w:ascii="Arial" w:hAnsi="Arial" w:cs="Arial"/>
          <w:szCs w:val="22"/>
        </w:rPr>
        <w:t>out as such</w:t>
      </w:r>
      <w:r>
        <w:rPr>
          <w:rFonts w:ascii="Arial" w:hAnsi="Arial" w:cs="Arial"/>
          <w:szCs w:val="22"/>
        </w:rPr>
        <w:t xml:space="preserve"> (and shall procure that the </w:t>
      </w:r>
      <w:r w:rsidR="00C85E7F">
        <w:rPr>
          <w:rFonts w:ascii="Arial" w:hAnsi="Arial" w:cs="Arial"/>
          <w:szCs w:val="22"/>
        </w:rPr>
        <w:t>Individual Consultant</w:t>
      </w:r>
      <w:r>
        <w:rPr>
          <w:rFonts w:ascii="Arial" w:hAnsi="Arial" w:cs="Arial"/>
          <w:szCs w:val="22"/>
        </w:rPr>
        <w:t xml:space="preserve"> shall also not hold itself out as such)</w:t>
      </w:r>
      <w:r w:rsidR="003B5FDB" w:rsidRPr="00B60110">
        <w:rPr>
          <w:rFonts w:ascii="Arial" w:hAnsi="Arial" w:cs="Arial"/>
          <w:szCs w:val="22"/>
        </w:rPr>
        <w:t>.</w:t>
      </w:r>
    </w:p>
    <w:p w14:paraId="60183B87" w14:textId="4AC638B0" w:rsidR="00F422FB" w:rsidRPr="00B60110" w:rsidRDefault="00F422FB" w:rsidP="00F422FB">
      <w:pPr>
        <w:pStyle w:val="Heading2"/>
        <w:rPr>
          <w:rFonts w:ascii="Arial" w:hAnsi="Arial" w:cs="Arial"/>
          <w:szCs w:val="22"/>
        </w:rPr>
      </w:pPr>
      <w:r>
        <w:rPr>
          <w:rFonts w:ascii="Arial" w:hAnsi="Arial" w:cs="Arial"/>
          <w:szCs w:val="22"/>
        </w:rPr>
        <w:t>Th</w:t>
      </w:r>
      <w:r w:rsidR="00342469">
        <w:rPr>
          <w:rFonts w:ascii="Arial" w:hAnsi="Arial" w:cs="Arial"/>
          <w:szCs w:val="22"/>
        </w:rPr>
        <w:t xml:space="preserve">is </w:t>
      </w:r>
      <w:r w:rsidR="00342469" w:rsidRPr="00D94D3D">
        <w:rPr>
          <w:rFonts w:ascii="Arial" w:hAnsi="Arial" w:cs="Arial"/>
          <w:szCs w:val="22"/>
        </w:rPr>
        <w:t>agreement constitutes a contract for the provision of services and not a contract o</w:t>
      </w:r>
      <w:r w:rsidR="00342469">
        <w:rPr>
          <w:rFonts w:ascii="Arial" w:hAnsi="Arial" w:cs="Arial"/>
          <w:szCs w:val="22"/>
        </w:rPr>
        <w:t>f employment and accordingly th</w:t>
      </w:r>
      <w:r>
        <w:rPr>
          <w:rFonts w:ascii="Arial" w:hAnsi="Arial" w:cs="Arial"/>
          <w:szCs w:val="22"/>
        </w:rPr>
        <w:t xml:space="preserve">e Consultant Company </w:t>
      </w:r>
      <w:r w:rsidRPr="00B60110">
        <w:rPr>
          <w:rFonts w:ascii="Arial" w:hAnsi="Arial" w:cs="Arial"/>
          <w:szCs w:val="22"/>
        </w:rPr>
        <w:t xml:space="preserve">shall be responsible for and indemnify the </w:t>
      </w:r>
      <w:r>
        <w:rPr>
          <w:rFonts w:ascii="Arial" w:hAnsi="Arial" w:cs="Arial"/>
          <w:szCs w:val="22"/>
        </w:rPr>
        <w:t>Client</w:t>
      </w:r>
      <w:r w:rsidRPr="00B60110">
        <w:rPr>
          <w:rFonts w:ascii="Arial" w:hAnsi="Arial" w:cs="Arial"/>
          <w:szCs w:val="22"/>
        </w:rPr>
        <w:t xml:space="preserve"> against any liability, assessment or claim </w:t>
      </w:r>
      <w:r w:rsidR="00186278">
        <w:rPr>
          <w:rFonts w:ascii="Arial" w:hAnsi="Arial" w:cs="Arial"/>
          <w:szCs w:val="22"/>
        </w:rPr>
        <w:t xml:space="preserve">(or related costs, expenses or penalties) </w:t>
      </w:r>
      <w:r w:rsidRPr="00B60110">
        <w:rPr>
          <w:rFonts w:ascii="Arial" w:hAnsi="Arial" w:cs="Arial"/>
          <w:szCs w:val="22"/>
        </w:rPr>
        <w:t>for:</w:t>
      </w:r>
    </w:p>
    <w:p w14:paraId="1CB09E8F" w14:textId="3666DD12" w:rsidR="00F422FB" w:rsidRPr="00B60110" w:rsidRDefault="005A146E" w:rsidP="00F422FB">
      <w:pPr>
        <w:pStyle w:val="Heading3"/>
        <w:rPr>
          <w:rFonts w:ascii="Arial" w:hAnsi="Arial" w:cs="Arial"/>
          <w:szCs w:val="22"/>
        </w:rPr>
      </w:pPr>
      <w:r>
        <w:rPr>
          <w:rFonts w:ascii="Arial" w:hAnsi="Arial" w:cs="Arial"/>
          <w:szCs w:val="22"/>
        </w:rPr>
        <w:t xml:space="preserve">any </w:t>
      </w:r>
      <w:r w:rsidR="00F422FB" w:rsidRPr="00B60110">
        <w:rPr>
          <w:rFonts w:ascii="Arial" w:hAnsi="Arial" w:cs="Arial"/>
          <w:szCs w:val="22"/>
        </w:rPr>
        <w:t>taxation</w:t>
      </w:r>
      <w:r w:rsidR="00186278">
        <w:rPr>
          <w:rFonts w:ascii="Arial" w:hAnsi="Arial" w:cs="Arial"/>
          <w:szCs w:val="22"/>
        </w:rPr>
        <w:t>, National Insurance or social security contributions</w:t>
      </w:r>
      <w:r w:rsidR="00F422FB" w:rsidRPr="00B60110">
        <w:rPr>
          <w:rFonts w:ascii="Arial" w:hAnsi="Arial" w:cs="Arial"/>
          <w:szCs w:val="22"/>
        </w:rPr>
        <w:t xml:space="preserve"> whatsoever arising from or in connection with the performance of the Services</w:t>
      </w:r>
      <w:r w:rsidR="00F422FB">
        <w:rPr>
          <w:rFonts w:ascii="Arial" w:hAnsi="Arial" w:cs="Arial"/>
          <w:szCs w:val="22"/>
        </w:rPr>
        <w:t xml:space="preserve"> </w:t>
      </w:r>
      <w:r w:rsidR="00F422FB" w:rsidRPr="00B60110">
        <w:rPr>
          <w:rFonts w:ascii="Arial" w:hAnsi="Arial" w:cs="Arial"/>
          <w:szCs w:val="22"/>
        </w:rPr>
        <w:t>where such recovery is not prohibited by law; and</w:t>
      </w:r>
      <w:r w:rsidR="00B544E6">
        <w:rPr>
          <w:rFonts w:ascii="Arial" w:hAnsi="Arial" w:cs="Arial"/>
          <w:szCs w:val="22"/>
        </w:rPr>
        <w:t xml:space="preserve"> </w:t>
      </w:r>
    </w:p>
    <w:p w14:paraId="3EBF98BC" w14:textId="6FA8E4CC" w:rsidR="00F422FB" w:rsidRDefault="00F422FB" w:rsidP="00F422FB">
      <w:pPr>
        <w:pStyle w:val="Heading3"/>
        <w:rPr>
          <w:rFonts w:ascii="Arial" w:hAnsi="Arial" w:cs="Arial"/>
          <w:szCs w:val="22"/>
        </w:rPr>
      </w:pPr>
      <w:r w:rsidRPr="00B60110">
        <w:rPr>
          <w:rFonts w:ascii="Arial" w:hAnsi="Arial" w:cs="Arial"/>
          <w:szCs w:val="22"/>
        </w:rPr>
        <w:lastRenderedPageBreak/>
        <w:t xml:space="preserve">any employment-related claim or any claim based on worker </w:t>
      </w:r>
      <w:r w:rsidR="00186278">
        <w:rPr>
          <w:rFonts w:ascii="Arial" w:hAnsi="Arial" w:cs="Arial"/>
          <w:szCs w:val="22"/>
        </w:rPr>
        <w:t xml:space="preserve">or employment </w:t>
      </w:r>
      <w:r w:rsidRPr="00B60110">
        <w:rPr>
          <w:rFonts w:ascii="Arial" w:hAnsi="Arial" w:cs="Arial"/>
          <w:szCs w:val="22"/>
        </w:rPr>
        <w:t xml:space="preserve">status (including reasonable costs and expenses) brought by </w:t>
      </w:r>
      <w:r>
        <w:rPr>
          <w:rFonts w:ascii="Arial" w:hAnsi="Arial" w:cs="Arial"/>
          <w:szCs w:val="22"/>
        </w:rPr>
        <w:t>the Individual Consultant</w:t>
      </w:r>
      <w:r w:rsidR="00BC2529">
        <w:rPr>
          <w:rFonts w:ascii="Arial" w:hAnsi="Arial" w:cs="Arial"/>
          <w:szCs w:val="22"/>
        </w:rPr>
        <w:t xml:space="preserve"> [</w:t>
      </w:r>
      <w:r w:rsidR="00BC2529" w:rsidRPr="00BC2529">
        <w:rPr>
          <w:rFonts w:ascii="Arial" w:hAnsi="Arial" w:cs="Arial"/>
          <w:szCs w:val="22"/>
          <w:highlight w:val="yellow"/>
        </w:rPr>
        <w:t>or any Substitute</w:t>
      </w:r>
      <w:r w:rsidR="00BC2529">
        <w:rPr>
          <w:rFonts w:ascii="Arial" w:hAnsi="Arial" w:cs="Arial"/>
          <w:szCs w:val="22"/>
        </w:rPr>
        <w:t>]</w:t>
      </w:r>
      <w:r>
        <w:rPr>
          <w:rFonts w:ascii="Arial" w:hAnsi="Arial" w:cs="Arial"/>
          <w:szCs w:val="22"/>
        </w:rPr>
        <w:t xml:space="preserve"> a</w:t>
      </w:r>
      <w:r w:rsidRPr="00B60110">
        <w:rPr>
          <w:rFonts w:ascii="Arial" w:hAnsi="Arial" w:cs="Arial"/>
          <w:szCs w:val="22"/>
        </w:rPr>
        <w:t xml:space="preserve">gainst the </w:t>
      </w:r>
      <w:r>
        <w:rPr>
          <w:rFonts w:ascii="Arial" w:hAnsi="Arial" w:cs="Arial"/>
          <w:szCs w:val="22"/>
        </w:rPr>
        <w:t>Client</w:t>
      </w:r>
      <w:r w:rsidRPr="00B60110">
        <w:rPr>
          <w:rFonts w:ascii="Arial" w:hAnsi="Arial" w:cs="Arial"/>
          <w:szCs w:val="22"/>
        </w:rPr>
        <w:t xml:space="preserve"> arising out of or in connection with the provision of the Services, except where such claim is as a result of any act or omission of the </w:t>
      </w:r>
      <w:r>
        <w:rPr>
          <w:rFonts w:ascii="Arial" w:hAnsi="Arial" w:cs="Arial"/>
          <w:szCs w:val="22"/>
        </w:rPr>
        <w:t>Client</w:t>
      </w:r>
      <w:r w:rsidR="005A146E">
        <w:rPr>
          <w:rFonts w:ascii="Arial" w:hAnsi="Arial" w:cs="Arial"/>
          <w:szCs w:val="22"/>
        </w:rPr>
        <w:t>.</w:t>
      </w:r>
    </w:p>
    <w:p w14:paraId="57533465" w14:textId="7BC763D9" w:rsidR="00F422FB" w:rsidRPr="00F422FB" w:rsidRDefault="002A47C8" w:rsidP="00F422FB">
      <w:pPr>
        <w:pStyle w:val="Heading3"/>
        <w:numPr>
          <w:ilvl w:val="0"/>
          <w:numId w:val="0"/>
        </w:numPr>
        <w:ind w:left="992"/>
        <w:rPr>
          <w:rFonts w:ascii="Arial" w:hAnsi="Arial" w:cs="Arial"/>
          <w:szCs w:val="22"/>
        </w:rPr>
      </w:pPr>
      <w:r>
        <w:rPr>
          <w:rFonts w:ascii="Arial" w:hAnsi="Arial" w:cs="Arial"/>
          <w:szCs w:val="22"/>
        </w:rPr>
        <w:t>The Client</w:t>
      </w:r>
      <w:r w:rsidRPr="00B60110">
        <w:rPr>
          <w:rFonts w:ascii="Arial" w:hAnsi="Arial" w:cs="Arial"/>
          <w:szCs w:val="22"/>
        </w:rPr>
        <w:t xml:space="preserve"> may satisfy such indemnity (in whole or in part) by way of deduction from any payment due to </w:t>
      </w:r>
      <w:r>
        <w:rPr>
          <w:rFonts w:ascii="Arial" w:hAnsi="Arial" w:cs="Arial"/>
          <w:szCs w:val="22"/>
        </w:rPr>
        <w:t>the Consultant Company</w:t>
      </w:r>
      <w:r w:rsidR="005A146E">
        <w:rPr>
          <w:rFonts w:ascii="Arial" w:hAnsi="Arial" w:cs="Arial"/>
          <w:szCs w:val="22"/>
        </w:rPr>
        <w:t>.</w:t>
      </w:r>
    </w:p>
    <w:p w14:paraId="2E0DE733" w14:textId="2C7B00CD" w:rsidR="00F422FB" w:rsidRPr="009B0259" w:rsidRDefault="002A47C8" w:rsidP="00F422FB">
      <w:pPr>
        <w:pStyle w:val="Heading2"/>
        <w:rPr>
          <w:rFonts w:ascii="Arial" w:hAnsi="Arial" w:cs="Arial"/>
          <w:szCs w:val="22"/>
        </w:rPr>
      </w:pPr>
      <w:r w:rsidRPr="009B0259">
        <w:rPr>
          <w:rFonts w:ascii="Arial" w:hAnsi="Arial" w:cs="Arial"/>
          <w:szCs w:val="22"/>
        </w:rPr>
        <w:t xml:space="preserve">The indemnity in paragraph </w:t>
      </w:r>
      <w:r w:rsidR="00CC481A" w:rsidRPr="009B0259">
        <w:rPr>
          <w:rFonts w:ascii="Arial" w:hAnsi="Arial" w:cs="Arial"/>
          <w:szCs w:val="22"/>
        </w:rPr>
        <w:t>[</w:t>
      </w:r>
      <w:r w:rsidRPr="009B0259">
        <w:rPr>
          <w:rFonts w:ascii="Arial" w:hAnsi="Arial" w:cs="Arial"/>
          <w:szCs w:val="22"/>
          <w:highlight w:val="yellow"/>
        </w:rPr>
        <w:t>11.2 (a)</w:t>
      </w:r>
      <w:r w:rsidR="00CC481A" w:rsidRPr="009B0259">
        <w:rPr>
          <w:rFonts w:ascii="Arial" w:hAnsi="Arial" w:cs="Arial"/>
          <w:szCs w:val="22"/>
          <w:highlight w:val="yellow"/>
        </w:rPr>
        <w:t>]</w:t>
      </w:r>
      <w:r w:rsidRPr="009B0259">
        <w:rPr>
          <w:rFonts w:ascii="Arial" w:hAnsi="Arial" w:cs="Arial"/>
          <w:szCs w:val="22"/>
        </w:rPr>
        <w:t xml:space="preserve"> shall not apply to income tax or National Insurance </w:t>
      </w:r>
      <w:r w:rsidR="009A0EA6" w:rsidRPr="009B0259">
        <w:rPr>
          <w:rFonts w:ascii="Arial" w:hAnsi="Arial" w:cs="Arial"/>
          <w:szCs w:val="22"/>
        </w:rPr>
        <w:t>Contributions</w:t>
      </w:r>
      <w:r w:rsidRPr="009B0259">
        <w:rPr>
          <w:rFonts w:ascii="Arial" w:hAnsi="Arial" w:cs="Arial"/>
          <w:szCs w:val="22"/>
        </w:rPr>
        <w:t xml:space="preserve"> deducted by the Client </w:t>
      </w:r>
      <w:r w:rsidR="007151F6" w:rsidRPr="009B0259">
        <w:rPr>
          <w:rFonts w:ascii="Arial" w:hAnsi="Arial" w:cs="Arial"/>
          <w:szCs w:val="22"/>
        </w:rPr>
        <w:t>prior to payment of t</w:t>
      </w:r>
      <w:r w:rsidRPr="009B0259">
        <w:rPr>
          <w:rFonts w:ascii="Arial" w:hAnsi="Arial" w:cs="Arial"/>
          <w:szCs w:val="22"/>
        </w:rPr>
        <w:t xml:space="preserve">he fees </w:t>
      </w:r>
      <w:r w:rsidR="007151F6" w:rsidRPr="009B0259">
        <w:rPr>
          <w:rFonts w:ascii="Arial" w:hAnsi="Arial" w:cs="Arial"/>
          <w:szCs w:val="22"/>
        </w:rPr>
        <w:t>due</w:t>
      </w:r>
      <w:r w:rsidRPr="009B0259">
        <w:rPr>
          <w:rFonts w:ascii="Arial" w:hAnsi="Arial" w:cs="Arial"/>
          <w:szCs w:val="22"/>
        </w:rPr>
        <w:t xml:space="preserve"> to the Consultant Company under paragraph 3 </w:t>
      </w:r>
      <w:r w:rsidR="007151F6" w:rsidRPr="009B0259">
        <w:rPr>
          <w:rFonts w:ascii="Arial" w:hAnsi="Arial" w:cs="Arial"/>
          <w:szCs w:val="22"/>
        </w:rPr>
        <w:t>because</w:t>
      </w:r>
      <w:r w:rsidRPr="009B0259">
        <w:rPr>
          <w:rFonts w:ascii="Arial" w:hAnsi="Arial" w:cs="Arial"/>
          <w:szCs w:val="22"/>
        </w:rPr>
        <w:t xml:space="preserve"> the Engagement has been assessed </w:t>
      </w:r>
      <w:r w:rsidR="00E608F7" w:rsidRPr="009B0259">
        <w:rPr>
          <w:rFonts w:ascii="Arial" w:hAnsi="Arial" w:cs="Arial"/>
          <w:szCs w:val="22"/>
        </w:rPr>
        <w:t xml:space="preserve">by the </w:t>
      </w:r>
      <w:r w:rsidR="00FB4B76" w:rsidRPr="009B0259">
        <w:rPr>
          <w:rFonts w:ascii="Arial" w:hAnsi="Arial" w:cs="Arial"/>
          <w:szCs w:val="22"/>
        </w:rPr>
        <w:t xml:space="preserve">Client </w:t>
      </w:r>
      <w:r w:rsidRPr="009B0259">
        <w:rPr>
          <w:rFonts w:ascii="Arial" w:hAnsi="Arial" w:cs="Arial"/>
          <w:szCs w:val="22"/>
        </w:rPr>
        <w:t>as a deemed employment relationship</w:t>
      </w:r>
      <w:r w:rsidR="007151F6" w:rsidRPr="009B0259">
        <w:rPr>
          <w:rFonts w:ascii="Arial" w:hAnsi="Arial" w:cs="Arial"/>
          <w:szCs w:val="22"/>
        </w:rPr>
        <w:t xml:space="preserve"> for tax purposes under Chapter 10, Part 2 of the Income Tax (Earnings and Pensions) Act 2003</w:t>
      </w:r>
      <w:r w:rsidR="009B0259">
        <w:rPr>
          <w:rFonts w:ascii="Arial" w:hAnsi="Arial" w:cs="Arial"/>
          <w:szCs w:val="22"/>
        </w:rPr>
        <w:t>.</w:t>
      </w:r>
    </w:p>
    <w:p w14:paraId="20409D6C" w14:textId="6877FB5B" w:rsidR="005A146E" w:rsidRDefault="00D74365">
      <w:pPr>
        <w:pStyle w:val="Bodysubclause"/>
        <w:rPr>
          <w:rFonts w:ascii="Arial" w:hAnsi="Arial" w:cs="Arial"/>
          <w:i/>
          <w:szCs w:val="22"/>
          <w:highlight w:val="cyan"/>
        </w:rPr>
      </w:pPr>
      <w:r>
        <w:rPr>
          <w:rFonts w:ascii="Arial" w:hAnsi="Arial" w:cs="Arial"/>
          <w:szCs w:val="22"/>
        </w:rPr>
        <w:t>[</w:t>
      </w:r>
      <w:r w:rsidRPr="009A72E9">
        <w:rPr>
          <w:rFonts w:ascii="Arial" w:hAnsi="Arial" w:cs="Arial"/>
          <w:i/>
          <w:szCs w:val="22"/>
          <w:highlight w:val="cyan"/>
        </w:rPr>
        <w:t xml:space="preserve">This clause confirms </w:t>
      </w:r>
      <w:r w:rsidR="009A72E9" w:rsidRPr="009A72E9">
        <w:rPr>
          <w:rFonts w:ascii="Arial" w:hAnsi="Arial" w:cs="Arial"/>
          <w:i/>
          <w:szCs w:val="22"/>
          <w:highlight w:val="cyan"/>
        </w:rPr>
        <w:t xml:space="preserve">the independence of the parties and </w:t>
      </w:r>
      <w:r w:rsidRPr="009A72E9">
        <w:rPr>
          <w:rFonts w:ascii="Arial" w:hAnsi="Arial" w:cs="Arial"/>
          <w:i/>
          <w:szCs w:val="22"/>
          <w:highlight w:val="cyan"/>
        </w:rPr>
        <w:t xml:space="preserve">that </w:t>
      </w:r>
      <w:r w:rsidR="009A72E9" w:rsidRPr="009A72E9">
        <w:rPr>
          <w:rFonts w:ascii="Arial" w:hAnsi="Arial" w:cs="Arial"/>
          <w:i/>
          <w:szCs w:val="22"/>
          <w:highlight w:val="cyan"/>
        </w:rPr>
        <w:t xml:space="preserve">their </w:t>
      </w:r>
      <w:r w:rsidRPr="009A72E9">
        <w:rPr>
          <w:rFonts w:ascii="Arial" w:hAnsi="Arial" w:cs="Arial"/>
          <w:i/>
          <w:szCs w:val="22"/>
          <w:highlight w:val="cyan"/>
        </w:rPr>
        <w:t>intention is not to create a relationship of employer/employee</w:t>
      </w:r>
      <w:r w:rsidR="009A72E9" w:rsidRPr="009A72E9">
        <w:rPr>
          <w:rFonts w:ascii="Arial" w:hAnsi="Arial" w:cs="Arial"/>
          <w:i/>
          <w:szCs w:val="22"/>
          <w:highlight w:val="cyan"/>
        </w:rPr>
        <w:t xml:space="preserve">. However, this clause is not conclusive. It is also important to ensure that </w:t>
      </w:r>
      <w:r w:rsidR="00DB3942">
        <w:rPr>
          <w:rFonts w:ascii="Arial" w:hAnsi="Arial" w:cs="Arial"/>
          <w:i/>
          <w:szCs w:val="22"/>
          <w:highlight w:val="cyan"/>
        </w:rPr>
        <w:t xml:space="preserve">the </w:t>
      </w:r>
      <w:r w:rsidR="009A72E9" w:rsidRPr="009A72E9">
        <w:rPr>
          <w:rFonts w:ascii="Arial" w:hAnsi="Arial" w:cs="Arial"/>
          <w:i/>
          <w:szCs w:val="22"/>
          <w:highlight w:val="cyan"/>
        </w:rPr>
        <w:t xml:space="preserve">parties’ intention </w:t>
      </w:r>
      <w:r w:rsidR="005A146E">
        <w:rPr>
          <w:rFonts w:ascii="Arial" w:hAnsi="Arial" w:cs="Arial"/>
          <w:i/>
          <w:szCs w:val="22"/>
          <w:highlight w:val="cyan"/>
        </w:rPr>
        <w:t xml:space="preserve">as recorded here </w:t>
      </w:r>
      <w:r w:rsidR="009A72E9" w:rsidRPr="009A72E9">
        <w:rPr>
          <w:rFonts w:ascii="Arial" w:hAnsi="Arial" w:cs="Arial"/>
          <w:i/>
          <w:szCs w:val="22"/>
          <w:highlight w:val="cyan"/>
        </w:rPr>
        <w:t xml:space="preserve">reflects the practical reality of the Engagement and that this is supported throughout the agreement </w:t>
      </w:r>
      <w:r w:rsidR="005A146E">
        <w:rPr>
          <w:rFonts w:ascii="Arial" w:hAnsi="Arial" w:cs="Arial"/>
          <w:i/>
          <w:szCs w:val="22"/>
          <w:highlight w:val="cyan"/>
        </w:rPr>
        <w:t>by avoiding the use of</w:t>
      </w:r>
      <w:r w:rsidR="009A72E9" w:rsidRPr="009A72E9">
        <w:rPr>
          <w:rFonts w:ascii="Arial" w:hAnsi="Arial" w:cs="Arial"/>
          <w:i/>
          <w:szCs w:val="22"/>
          <w:highlight w:val="cyan"/>
        </w:rPr>
        <w:t xml:space="preserve"> language or concepts which are usually only found in employment agreements (e.g. references to training, overtime, employee benefits, performance appraisals, staff uniforms </w:t>
      </w:r>
      <w:r w:rsidR="00470F61">
        <w:rPr>
          <w:rFonts w:ascii="Arial" w:hAnsi="Arial" w:cs="Arial"/>
          <w:i/>
          <w:szCs w:val="22"/>
          <w:highlight w:val="cyan"/>
        </w:rPr>
        <w:t xml:space="preserve">and equipment, etc.) </w:t>
      </w:r>
    </w:p>
    <w:p w14:paraId="09F298AF" w14:textId="49DC1EEE" w:rsidR="005A146E" w:rsidRDefault="00470F61">
      <w:pPr>
        <w:pStyle w:val="Bodysubclause"/>
        <w:rPr>
          <w:rFonts w:ascii="Arial" w:hAnsi="Arial" w:cs="Arial"/>
          <w:i/>
          <w:szCs w:val="22"/>
          <w:highlight w:val="cyan"/>
        </w:rPr>
      </w:pPr>
      <w:r>
        <w:rPr>
          <w:rFonts w:ascii="Arial" w:hAnsi="Arial" w:cs="Arial"/>
          <w:i/>
          <w:szCs w:val="22"/>
          <w:highlight w:val="cyan"/>
        </w:rPr>
        <w:t xml:space="preserve">Clause 11.2 provides for </w:t>
      </w:r>
      <w:r w:rsidR="00342469">
        <w:rPr>
          <w:rFonts w:ascii="Arial" w:hAnsi="Arial" w:cs="Arial"/>
          <w:i/>
          <w:szCs w:val="22"/>
          <w:highlight w:val="cyan"/>
        </w:rPr>
        <w:t xml:space="preserve">the Consultant Company to indemnify the Client against </w:t>
      </w:r>
      <w:r w:rsidRPr="00470F61">
        <w:rPr>
          <w:rFonts w:ascii="Arial" w:hAnsi="Arial" w:cs="Arial"/>
          <w:i/>
          <w:szCs w:val="22"/>
          <w:highlight w:val="cyan"/>
        </w:rPr>
        <w:t>losses, etc. flowing from the consequences of the Engagement being found not to be a genuine self-employment relationship but rather one of employer and employee</w:t>
      </w:r>
      <w:r w:rsidR="00C71B27">
        <w:rPr>
          <w:rFonts w:ascii="Arial" w:hAnsi="Arial" w:cs="Arial"/>
          <w:i/>
          <w:szCs w:val="22"/>
          <w:highlight w:val="cyan"/>
        </w:rPr>
        <w:t xml:space="preserve"> or worker for employment purposes. </w:t>
      </w:r>
      <w:r w:rsidR="00B34E2A">
        <w:rPr>
          <w:rFonts w:ascii="Arial" w:hAnsi="Arial" w:cs="Arial"/>
          <w:i/>
          <w:szCs w:val="22"/>
          <w:highlight w:val="cyan"/>
        </w:rPr>
        <w:t xml:space="preserve">This is a matter for negotiation between the parties. </w:t>
      </w:r>
      <w:r w:rsidR="00C71B27">
        <w:rPr>
          <w:rFonts w:ascii="Arial" w:hAnsi="Arial" w:cs="Arial"/>
          <w:i/>
          <w:szCs w:val="22"/>
          <w:highlight w:val="cyan"/>
        </w:rPr>
        <w:t xml:space="preserve">However, </w:t>
      </w:r>
      <w:r w:rsidR="007866F8">
        <w:rPr>
          <w:rFonts w:ascii="Arial" w:hAnsi="Arial" w:cs="Arial"/>
          <w:i/>
          <w:szCs w:val="22"/>
          <w:highlight w:val="cyan"/>
        </w:rPr>
        <w:t xml:space="preserve">it should be noted that </w:t>
      </w:r>
      <w:r w:rsidR="00C71B27">
        <w:rPr>
          <w:rFonts w:ascii="Arial" w:hAnsi="Arial" w:cs="Arial"/>
          <w:i/>
          <w:szCs w:val="22"/>
          <w:highlight w:val="cyan"/>
        </w:rPr>
        <w:t xml:space="preserve">there is </w:t>
      </w:r>
      <w:r w:rsidR="007866F8">
        <w:rPr>
          <w:rFonts w:ascii="Arial" w:hAnsi="Arial" w:cs="Arial"/>
          <w:i/>
          <w:szCs w:val="22"/>
          <w:highlight w:val="cyan"/>
        </w:rPr>
        <w:t>a</w:t>
      </w:r>
      <w:r w:rsidR="00C71B27">
        <w:rPr>
          <w:rFonts w:ascii="Arial" w:hAnsi="Arial" w:cs="Arial"/>
          <w:i/>
          <w:szCs w:val="22"/>
          <w:highlight w:val="cyan"/>
        </w:rPr>
        <w:t xml:space="preserve"> possibility that thi</w:t>
      </w:r>
      <w:r w:rsidR="007866F8">
        <w:rPr>
          <w:rFonts w:ascii="Arial" w:hAnsi="Arial" w:cs="Arial"/>
          <w:i/>
          <w:szCs w:val="22"/>
          <w:highlight w:val="cyan"/>
        </w:rPr>
        <w:t xml:space="preserve">s clause won’t be effective if the </w:t>
      </w:r>
      <w:r w:rsidR="00186278">
        <w:rPr>
          <w:rFonts w:ascii="Arial" w:hAnsi="Arial" w:cs="Arial"/>
          <w:i/>
          <w:szCs w:val="22"/>
          <w:highlight w:val="cyan"/>
        </w:rPr>
        <w:t xml:space="preserve">Individual Consultant </w:t>
      </w:r>
      <w:r w:rsidR="007866F8">
        <w:rPr>
          <w:rFonts w:ascii="Arial" w:hAnsi="Arial" w:cs="Arial"/>
          <w:i/>
          <w:szCs w:val="22"/>
          <w:highlight w:val="cyan"/>
        </w:rPr>
        <w:t xml:space="preserve">is found to be an employee or a worker for employment law purposes. This is because section 203 </w:t>
      </w:r>
      <w:r w:rsidR="007F3E0A">
        <w:rPr>
          <w:rFonts w:ascii="Arial" w:hAnsi="Arial" w:cs="Arial"/>
          <w:i/>
          <w:szCs w:val="22"/>
          <w:highlight w:val="cyan"/>
        </w:rPr>
        <w:t xml:space="preserve">of the </w:t>
      </w:r>
      <w:r w:rsidR="007866F8">
        <w:rPr>
          <w:rFonts w:ascii="Arial" w:hAnsi="Arial" w:cs="Arial"/>
          <w:i/>
          <w:szCs w:val="22"/>
          <w:highlight w:val="cyan"/>
        </w:rPr>
        <w:t xml:space="preserve">Employment Rights Act provides that any </w:t>
      </w:r>
      <w:r w:rsidR="007866F8">
        <w:rPr>
          <w:rFonts w:ascii="Arial" w:hAnsi="Arial" w:cs="Arial"/>
          <w:i/>
          <w:szCs w:val="22"/>
          <w:highlight w:val="cyan"/>
        </w:rPr>
        <w:lastRenderedPageBreak/>
        <w:t>attempt to limit or exclude the rights of an employee or worker will be void</w:t>
      </w:r>
      <w:r w:rsidR="001D7192">
        <w:rPr>
          <w:rFonts w:ascii="Arial" w:hAnsi="Arial" w:cs="Arial"/>
          <w:i/>
          <w:szCs w:val="22"/>
          <w:highlight w:val="cyan"/>
        </w:rPr>
        <w:t xml:space="preserve"> and this type of indemnity could be perceived as an attempt to </w:t>
      </w:r>
      <w:r w:rsidR="007F3E0A">
        <w:rPr>
          <w:rFonts w:ascii="Arial" w:hAnsi="Arial" w:cs="Arial"/>
          <w:i/>
          <w:szCs w:val="22"/>
          <w:highlight w:val="cyan"/>
        </w:rPr>
        <w:t>dissuade</w:t>
      </w:r>
      <w:r w:rsidR="001D7192">
        <w:rPr>
          <w:rFonts w:ascii="Arial" w:hAnsi="Arial" w:cs="Arial"/>
          <w:i/>
          <w:szCs w:val="22"/>
          <w:highlight w:val="cyan"/>
        </w:rPr>
        <w:t xml:space="preserve"> individuals from challenging their employment status, falling foul of section 203</w:t>
      </w:r>
      <w:r w:rsidR="007866F8">
        <w:rPr>
          <w:rFonts w:ascii="Arial" w:hAnsi="Arial" w:cs="Arial"/>
          <w:i/>
          <w:szCs w:val="22"/>
          <w:highlight w:val="cyan"/>
        </w:rPr>
        <w:t xml:space="preserve">. </w:t>
      </w:r>
      <w:r w:rsidRPr="00470F61">
        <w:rPr>
          <w:rFonts w:ascii="Arial" w:hAnsi="Arial" w:cs="Arial"/>
          <w:i/>
          <w:szCs w:val="22"/>
          <w:highlight w:val="cyan"/>
        </w:rPr>
        <w:t xml:space="preserve"> </w:t>
      </w:r>
    </w:p>
    <w:p w14:paraId="666B6791" w14:textId="4F0348BE" w:rsidR="00D74365" w:rsidRPr="00B60110" w:rsidRDefault="009B0259">
      <w:pPr>
        <w:pStyle w:val="Bodysubclause"/>
        <w:rPr>
          <w:rFonts w:ascii="Arial" w:hAnsi="Arial" w:cs="Arial"/>
          <w:szCs w:val="22"/>
        </w:rPr>
      </w:pPr>
      <w:r>
        <w:rPr>
          <w:rFonts w:ascii="Arial" w:hAnsi="Arial" w:cs="Arial"/>
          <w:i/>
          <w:szCs w:val="22"/>
          <w:highlight w:val="cyan"/>
        </w:rPr>
        <w:t>Clause</w:t>
      </w:r>
      <w:r w:rsidR="00470F61" w:rsidRPr="00470F61">
        <w:rPr>
          <w:rFonts w:ascii="Arial" w:hAnsi="Arial" w:cs="Arial"/>
          <w:i/>
          <w:szCs w:val="22"/>
          <w:highlight w:val="cyan"/>
        </w:rPr>
        <w:t xml:space="preserve"> 11.3 makes an exception for any </w:t>
      </w:r>
      <w:r w:rsidR="009A0EA6">
        <w:rPr>
          <w:rFonts w:ascii="Arial" w:hAnsi="Arial" w:cs="Arial"/>
          <w:i/>
          <w:szCs w:val="22"/>
          <w:highlight w:val="cyan"/>
        </w:rPr>
        <w:t xml:space="preserve">income </w:t>
      </w:r>
      <w:r w:rsidR="00470F61" w:rsidRPr="00470F61">
        <w:rPr>
          <w:rFonts w:ascii="Arial" w:hAnsi="Arial" w:cs="Arial"/>
          <w:i/>
          <w:szCs w:val="22"/>
          <w:highlight w:val="cyan"/>
        </w:rPr>
        <w:t xml:space="preserve">tax or </w:t>
      </w:r>
      <w:r w:rsidR="00186278">
        <w:rPr>
          <w:rFonts w:ascii="Arial" w:hAnsi="Arial" w:cs="Arial"/>
          <w:i/>
          <w:szCs w:val="22"/>
          <w:highlight w:val="cyan"/>
        </w:rPr>
        <w:t xml:space="preserve">NICs </w:t>
      </w:r>
      <w:r w:rsidR="00470F61" w:rsidRPr="00470F61">
        <w:rPr>
          <w:rFonts w:ascii="Arial" w:hAnsi="Arial" w:cs="Arial"/>
          <w:i/>
          <w:szCs w:val="22"/>
          <w:highlight w:val="cyan"/>
        </w:rPr>
        <w:t xml:space="preserve">deductions which </w:t>
      </w:r>
      <w:r w:rsidR="00B34E2A">
        <w:rPr>
          <w:rFonts w:ascii="Arial" w:hAnsi="Arial" w:cs="Arial"/>
          <w:i/>
          <w:szCs w:val="22"/>
          <w:highlight w:val="cyan"/>
        </w:rPr>
        <w:t xml:space="preserve">the </w:t>
      </w:r>
      <w:r w:rsidR="00470F61" w:rsidRPr="00470F61">
        <w:rPr>
          <w:rFonts w:ascii="Arial" w:hAnsi="Arial" w:cs="Arial"/>
          <w:i/>
          <w:szCs w:val="22"/>
          <w:highlight w:val="cyan"/>
        </w:rPr>
        <w:t>Client has made from the fees payable because the Engagement</w:t>
      </w:r>
      <w:r w:rsidR="00B918AE">
        <w:rPr>
          <w:rFonts w:ascii="Arial" w:hAnsi="Arial" w:cs="Arial"/>
          <w:i/>
          <w:szCs w:val="22"/>
          <w:highlight w:val="cyan"/>
        </w:rPr>
        <w:t>, post 6</w:t>
      </w:r>
      <w:r w:rsidR="00FB4B76">
        <w:rPr>
          <w:rFonts w:ascii="Arial" w:hAnsi="Arial" w:cs="Arial"/>
          <w:i/>
          <w:szCs w:val="22"/>
          <w:highlight w:val="cyan"/>
        </w:rPr>
        <w:t xml:space="preserve"> </w:t>
      </w:r>
      <w:r w:rsidR="00B918AE">
        <w:rPr>
          <w:rFonts w:ascii="Arial" w:hAnsi="Arial" w:cs="Arial"/>
          <w:i/>
          <w:szCs w:val="22"/>
          <w:highlight w:val="cyan"/>
        </w:rPr>
        <w:t xml:space="preserve">April </w:t>
      </w:r>
      <w:r w:rsidR="00FB4B76">
        <w:rPr>
          <w:rFonts w:ascii="Arial" w:hAnsi="Arial" w:cs="Arial"/>
          <w:i/>
          <w:szCs w:val="22"/>
          <w:highlight w:val="cyan"/>
        </w:rPr>
        <w:t>2021</w:t>
      </w:r>
      <w:r w:rsidR="00B918AE">
        <w:rPr>
          <w:rFonts w:ascii="Arial" w:hAnsi="Arial" w:cs="Arial"/>
          <w:i/>
          <w:szCs w:val="22"/>
          <w:highlight w:val="cyan"/>
        </w:rPr>
        <w:t>,</w:t>
      </w:r>
      <w:r w:rsidR="00470F61" w:rsidRPr="00470F61">
        <w:rPr>
          <w:rFonts w:ascii="Arial" w:hAnsi="Arial" w:cs="Arial"/>
          <w:i/>
          <w:szCs w:val="22"/>
          <w:highlight w:val="cyan"/>
        </w:rPr>
        <w:t xml:space="preserve"> </w:t>
      </w:r>
      <w:r w:rsidR="00470F61" w:rsidRPr="00B918AE">
        <w:rPr>
          <w:rFonts w:ascii="Arial" w:hAnsi="Arial" w:cs="Arial"/>
          <w:i/>
          <w:szCs w:val="22"/>
          <w:highlight w:val="cyan"/>
        </w:rPr>
        <w:t xml:space="preserve">has been assessed for </w:t>
      </w:r>
      <w:r w:rsidR="00FB4B76">
        <w:rPr>
          <w:rFonts w:ascii="Arial" w:hAnsi="Arial" w:cs="Arial"/>
          <w:i/>
          <w:szCs w:val="22"/>
          <w:highlight w:val="cyan"/>
        </w:rPr>
        <w:t xml:space="preserve">tax </w:t>
      </w:r>
      <w:r w:rsidR="00470F61" w:rsidRPr="00B918AE">
        <w:rPr>
          <w:rFonts w:ascii="Arial" w:hAnsi="Arial" w:cs="Arial"/>
          <w:i/>
          <w:szCs w:val="22"/>
          <w:highlight w:val="cyan"/>
        </w:rPr>
        <w:t>purposes as one of deemed employment</w:t>
      </w:r>
      <w:r w:rsidR="00786F52">
        <w:rPr>
          <w:rFonts w:ascii="Arial" w:hAnsi="Arial" w:cs="Arial"/>
          <w:i/>
          <w:szCs w:val="22"/>
          <w:highlight w:val="cyan"/>
        </w:rPr>
        <w:t xml:space="preserve"> with a medium or large Client</w:t>
      </w:r>
      <w:r w:rsidR="00470F61" w:rsidRPr="00B918AE">
        <w:rPr>
          <w:rFonts w:ascii="Arial" w:hAnsi="Arial" w:cs="Arial"/>
          <w:i/>
          <w:szCs w:val="22"/>
          <w:highlight w:val="cyan"/>
        </w:rPr>
        <w:t>.</w:t>
      </w:r>
      <w:r w:rsidR="00B918AE" w:rsidRPr="00E5448A">
        <w:rPr>
          <w:rFonts w:ascii="Arial" w:hAnsi="Arial" w:cs="Arial"/>
          <w:szCs w:val="22"/>
          <w:highlight w:val="cyan"/>
        </w:rPr>
        <w:t xml:space="preserve"> </w:t>
      </w:r>
      <w:r w:rsidR="00B918AE" w:rsidRPr="00E5448A">
        <w:rPr>
          <w:rFonts w:ascii="Arial" w:hAnsi="Arial" w:cs="Arial"/>
          <w:i/>
          <w:szCs w:val="22"/>
          <w:highlight w:val="cyan"/>
        </w:rPr>
        <w:t xml:space="preserve">In this situation, the </w:t>
      </w:r>
      <w:r w:rsidR="005A146E">
        <w:rPr>
          <w:rFonts w:ascii="Arial" w:hAnsi="Arial" w:cs="Arial"/>
          <w:i/>
          <w:szCs w:val="22"/>
          <w:highlight w:val="cyan"/>
        </w:rPr>
        <w:t>C</w:t>
      </w:r>
      <w:r w:rsidR="00B918AE" w:rsidRPr="00E5448A">
        <w:rPr>
          <w:rFonts w:ascii="Arial" w:hAnsi="Arial" w:cs="Arial"/>
          <w:i/>
          <w:szCs w:val="22"/>
          <w:highlight w:val="cyan"/>
        </w:rPr>
        <w:t xml:space="preserve">lient has not suffered any loss as it is obliged to deduct and pay </w:t>
      </w:r>
      <w:r w:rsidR="009A0EA6">
        <w:rPr>
          <w:rFonts w:ascii="Arial" w:hAnsi="Arial" w:cs="Arial"/>
          <w:i/>
          <w:szCs w:val="22"/>
          <w:highlight w:val="cyan"/>
        </w:rPr>
        <w:t xml:space="preserve">income </w:t>
      </w:r>
      <w:r w:rsidR="00B918AE" w:rsidRPr="00E5448A">
        <w:rPr>
          <w:rFonts w:ascii="Arial" w:hAnsi="Arial" w:cs="Arial"/>
          <w:i/>
          <w:szCs w:val="22"/>
          <w:highlight w:val="cyan"/>
        </w:rPr>
        <w:t>tax and NICs if it has determined th</w:t>
      </w:r>
      <w:r w:rsidR="00B918AE" w:rsidRPr="00B918AE">
        <w:rPr>
          <w:rFonts w:ascii="Arial" w:hAnsi="Arial" w:cs="Arial"/>
          <w:i/>
          <w:szCs w:val="22"/>
          <w:highlight w:val="cyan"/>
        </w:rPr>
        <w:t xml:space="preserve">at the Individual </w:t>
      </w:r>
      <w:r w:rsidR="005A146E">
        <w:rPr>
          <w:rFonts w:ascii="Arial" w:hAnsi="Arial" w:cs="Arial"/>
          <w:i/>
          <w:szCs w:val="22"/>
          <w:highlight w:val="cyan"/>
        </w:rPr>
        <w:t>C</w:t>
      </w:r>
      <w:r w:rsidR="00B918AE" w:rsidRPr="00B918AE">
        <w:rPr>
          <w:rFonts w:ascii="Arial" w:hAnsi="Arial" w:cs="Arial"/>
          <w:i/>
          <w:szCs w:val="22"/>
          <w:highlight w:val="cyan"/>
        </w:rPr>
        <w:t xml:space="preserve">onsultant has </w:t>
      </w:r>
      <w:r w:rsidR="00B918AE" w:rsidRPr="00E5448A">
        <w:rPr>
          <w:rFonts w:ascii="Arial" w:hAnsi="Arial" w:cs="Arial"/>
          <w:i/>
          <w:szCs w:val="22"/>
          <w:highlight w:val="cyan"/>
        </w:rPr>
        <w:t>deem</w:t>
      </w:r>
      <w:r w:rsidR="00B918AE" w:rsidRPr="00B918AE">
        <w:rPr>
          <w:rFonts w:ascii="Arial" w:hAnsi="Arial" w:cs="Arial"/>
          <w:i/>
          <w:szCs w:val="22"/>
          <w:highlight w:val="cyan"/>
        </w:rPr>
        <w:t>ed employment status</w:t>
      </w:r>
      <w:r w:rsidR="00B918AE" w:rsidRPr="00E5448A">
        <w:rPr>
          <w:rFonts w:ascii="Arial" w:hAnsi="Arial" w:cs="Arial"/>
          <w:i/>
          <w:szCs w:val="22"/>
          <w:highlight w:val="cyan"/>
        </w:rPr>
        <w:t xml:space="preserve">. However, the indemnity will still operate where the </w:t>
      </w:r>
      <w:r w:rsidR="005A146E">
        <w:rPr>
          <w:rFonts w:ascii="Arial" w:hAnsi="Arial" w:cs="Arial"/>
          <w:i/>
          <w:szCs w:val="22"/>
          <w:highlight w:val="cyan"/>
        </w:rPr>
        <w:t>C</w:t>
      </w:r>
      <w:r w:rsidR="00B918AE" w:rsidRPr="00E5448A">
        <w:rPr>
          <w:rFonts w:ascii="Arial" w:hAnsi="Arial" w:cs="Arial"/>
          <w:i/>
          <w:szCs w:val="22"/>
          <w:highlight w:val="cyan"/>
        </w:rPr>
        <w:t>lient has incorrectly concluded that the Engagement is outside of IR35</w:t>
      </w:r>
      <w:r w:rsidR="00B918AE">
        <w:rPr>
          <w:rFonts w:ascii="Arial" w:hAnsi="Arial" w:cs="Arial"/>
          <w:i/>
          <w:szCs w:val="22"/>
          <w:highlight w:val="cyan"/>
        </w:rPr>
        <w:t xml:space="preserve">. In these circumstances, the </w:t>
      </w:r>
      <w:r w:rsidR="005A146E">
        <w:rPr>
          <w:rFonts w:ascii="Arial" w:hAnsi="Arial" w:cs="Arial"/>
          <w:i/>
          <w:szCs w:val="22"/>
          <w:highlight w:val="cyan"/>
        </w:rPr>
        <w:t>C</w:t>
      </w:r>
      <w:r w:rsidR="00B918AE">
        <w:rPr>
          <w:rFonts w:ascii="Arial" w:hAnsi="Arial" w:cs="Arial"/>
          <w:i/>
          <w:szCs w:val="22"/>
          <w:highlight w:val="cyan"/>
        </w:rPr>
        <w:t xml:space="preserve">lient is likely to have </w:t>
      </w:r>
      <w:r w:rsidR="00B918AE" w:rsidRPr="00E5448A">
        <w:rPr>
          <w:rFonts w:ascii="Arial" w:hAnsi="Arial" w:cs="Arial"/>
          <w:i/>
          <w:szCs w:val="22"/>
          <w:highlight w:val="cyan"/>
        </w:rPr>
        <w:t xml:space="preserve">paid </w:t>
      </w:r>
      <w:r w:rsidR="00B918AE">
        <w:rPr>
          <w:rFonts w:ascii="Arial" w:hAnsi="Arial" w:cs="Arial"/>
          <w:i/>
          <w:szCs w:val="22"/>
          <w:highlight w:val="cyan"/>
        </w:rPr>
        <w:t xml:space="preserve">a </w:t>
      </w:r>
      <w:r w:rsidR="00B918AE" w:rsidRPr="00E5448A">
        <w:rPr>
          <w:rFonts w:ascii="Arial" w:hAnsi="Arial" w:cs="Arial"/>
          <w:i/>
          <w:szCs w:val="22"/>
          <w:highlight w:val="cyan"/>
        </w:rPr>
        <w:t xml:space="preserve">gross fee to the </w:t>
      </w:r>
      <w:r w:rsidR="005A146E">
        <w:rPr>
          <w:rFonts w:ascii="Arial" w:hAnsi="Arial" w:cs="Arial"/>
          <w:i/>
          <w:szCs w:val="22"/>
          <w:highlight w:val="cyan"/>
        </w:rPr>
        <w:t>I</w:t>
      </w:r>
      <w:r w:rsidR="00B918AE" w:rsidRPr="00E5448A">
        <w:rPr>
          <w:rFonts w:ascii="Arial" w:hAnsi="Arial" w:cs="Arial"/>
          <w:i/>
          <w:szCs w:val="22"/>
          <w:highlight w:val="cyan"/>
        </w:rPr>
        <w:t xml:space="preserve">ndividual </w:t>
      </w:r>
      <w:r w:rsidR="005A146E">
        <w:rPr>
          <w:rFonts w:ascii="Arial" w:hAnsi="Arial" w:cs="Arial"/>
          <w:i/>
          <w:szCs w:val="22"/>
          <w:highlight w:val="cyan"/>
        </w:rPr>
        <w:t>C</w:t>
      </w:r>
      <w:r w:rsidR="00B918AE" w:rsidRPr="00E5448A">
        <w:rPr>
          <w:rFonts w:ascii="Arial" w:hAnsi="Arial" w:cs="Arial"/>
          <w:i/>
          <w:szCs w:val="22"/>
          <w:highlight w:val="cyan"/>
        </w:rPr>
        <w:t xml:space="preserve">onsultant and </w:t>
      </w:r>
      <w:r w:rsidR="00B918AE">
        <w:rPr>
          <w:rFonts w:ascii="Arial" w:hAnsi="Arial" w:cs="Arial"/>
          <w:i/>
          <w:szCs w:val="22"/>
          <w:highlight w:val="cyan"/>
        </w:rPr>
        <w:t xml:space="preserve">it will </w:t>
      </w:r>
      <w:r w:rsidR="00B918AE" w:rsidRPr="00E5448A">
        <w:rPr>
          <w:rFonts w:ascii="Arial" w:hAnsi="Arial" w:cs="Arial"/>
          <w:i/>
          <w:szCs w:val="22"/>
          <w:highlight w:val="cyan"/>
        </w:rPr>
        <w:t>then ha</w:t>
      </w:r>
      <w:r w:rsidR="00B918AE">
        <w:rPr>
          <w:rFonts w:ascii="Arial" w:hAnsi="Arial" w:cs="Arial"/>
          <w:i/>
          <w:szCs w:val="22"/>
          <w:highlight w:val="cyan"/>
        </w:rPr>
        <w:t>ve</w:t>
      </w:r>
      <w:r w:rsidR="00B918AE" w:rsidRPr="00E5448A">
        <w:rPr>
          <w:rFonts w:ascii="Arial" w:hAnsi="Arial" w:cs="Arial"/>
          <w:i/>
          <w:szCs w:val="22"/>
          <w:highlight w:val="cyan"/>
        </w:rPr>
        <w:t xml:space="preserve"> to account to HMRC for the unpaid tax. </w:t>
      </w:r>
      <w:r w:rsidR="00B918AE">
        <w:rPr>
          <w:rFonts w:ascii="Arial" w:hAnsi="Arial" w:cs="Arial"/>
          <w:i/>
          <w:szCs w:val="22"/>
          <w:highlight w:val="cyan"/>
        </w:rPr>
        <w:t>As far as NICs are concerned</w:t>
      </w:r>
      <w:r w:rsidR="00B918AE" w:rsidRPr="00E5448A">
        <w:rPr>
          <w:rFonts w:ascii="Arial" w:hAnsi="Arial" w:cs="Arial"/>
          <w:i/>
          <w:szCs w:val="22"/>
          <w:highlight w:val="cyan"/>
        </w:rPr>
        <w:t xml:space="preserve">, the </w:t>
      </w:r>
      <w:r w:rsidR="00B1018F">
        <w:rPr>
          <w:rFonts w:ascii="Arial" w:hAnsi="Arial" w:cs="Arial"/>
          <w:i/>
          <w:szCs w:val="22"/>
          <w:highlight w:val="cyan"/>
        </w:rPr>
        <w:t>C</w:t>
      </w:r>
      <w:r w:rsidR="00B918AE" w:rsidRPr="00E5448A">
        <w:rPr>
          <w:rFonts w:ascii="Arial" w:hAnsi="Arial" w:cs="Arial"/>
          <w:i/>
          <w:szCs w:val="22"/>
          <w:highlight w:val="cyan"/>
        </w:rPr>
        <w:t xml:space="preserve">lient is </w:t>
      </w:r>
      <w:r w:rsidR="00B918AE">
        <w:rPr>
          <w:rFonts w:ascii="Arial" w:hAnsi="Arial" w:cs="Arial"/>
          <w:i/>
          <w:szCs w:val="22"/>
          <w:highlight w:val="cyan"/>
        </w:rPr>
        <w:t xml:space="preserve">generally </w:t>
      </w:r>
      <w:r w:rsidR="00B918AE" w:rsidRPr="00E5448A">
        <w:rPr>
          <w:rFonts w:ascii="Arial" w:hAnsi="Arial" w:cs="Arial"/>
          <w:i/>
          <w:szCs w:val="22"/>
          <w:highlight w:val="cyan"/>
        </w:rPr>
        <w:t>prohibited from recovering NICs under social security laws (which accounts for the qualification in clause 11.2 (a)</w:t>
      </w:r>
      <w:r w:rsidR="00B1018F">
        <w:rPr>
          <w:rFonts w:ascii="Arial" w:hAnsi="Arial" w:cs="Arial"/>
          <w:i/>
          <w:szCs w:val="22"/>
          <w:highlight w:val="cyan"/>
        </w:rPr>
        <w:t>)</w:t>
      </w:r>
      <w:r w:rsidR="00B918AE" w:rsidRPr="00E5448A">
        <w:rPr>
          <w:rFonts w:ascii="Arial" w:hAnsi="Arial" w:cs="Arial"/>
          <w:i/>
          <w:szCs w:val="22"/>
          <w:highlight w:val="cyan"/>
        </w:rPr>
        <w:t>.</w:t>
      </w:r>
      <w:r w:rsidR="009A72E9" w:rsidRPr="00E5448A">
        <w:rPr>
          <w:rFonts w:ascii="Arial" w:hAnsi="Arial" w:cs="Arial"/>
          <w:szCs w:val="22"/>
          <w:highlight w:val="cyan"/>
        </w:rPr>
        <w:t>]</w:t>
      </w:r>
    </w:p>
    <w:p w14:paraId="41710FED" w14:textId="77777777" w:rsidR="000F3CC6" w:rsidRPr="00B60110" w:rsidRDefault="003B5FDB">
      <w:pPr>
        <w:pStyle w:val="Heading1"/>
        <w:rPr>
          <w:rFonts w:ascii="Arial" w:hAnsi="Arial" w:cs="Arial"/>
          <w:szCs w:val="22"/>
        </w:rPr>
      </w:pPr>
      <w:r w:rsidRPr="00B60110">
        <w:rPr>
          <w:rFonts w:ascii="Arial" w:hAnsi="Arial" w:cs="Arial"/>
          <w:szCs w:val="22"/>
        </w:rPr>
        <w:t>Variation</w:t>
      </w:r>
    </w:p>
    <w:p w14:paraId="297CC04E" w14:textId="77777777" w:rsidR="000F3CC6" w:rsidRPr="00B60110" w:rsidRDefault="003B5FDB">
      <w:pPr>
        <w:pStyle w:val="Bodyclause"/>
        <w:rPr>
          <w:rFonts w:ascii="Arial" w:hAnsi="Arial" w:cs="Arial"/>
          <w:szCs w:val="22"/>
        </w:rPr>
      </w:pPr>
      <w:r w:rsidRPr="00B60110">
        <w:rPr>
          <w:rFonts w:ascii="Arial" w:hAnsi="Arial" w:cs="Arial"/>
          <w:szCs w:val="22"/>
        </w:rPr>
        <w:t xml:space="preserve">This agreement may only be varied by a document signed by both </w:t>
      </w:r>
      <w:r w:rsidR="00AC17FA">
        <w:rPr>
          <w:rFonts w:ascii="Arial" w:hAnsi="Arial" w:cs="Arial"/>
          <w:szCs w:val="22"/>
        </w:rPr>
        <w:t xml:space="preserve">the </w:t>
      </w:r>
      <w:r w:rsidR="00C85E7F">
        <w:rPr>
          <w:rFonts w:ascii="Arial" w:hAnsi="Arial" w:cs="Arial"/>
          <w:szCs w:val="22"/>
        </w:rPr>
        <w:t>Consultant Company</w:t>
      </w:r>
      <w:r w:rsidR="00AC17FA">
        <w:rPr>
          <w:rFonts w:ascii="Arial" w:hAnsi="Arial" w:cs="Arial"/>
          <w:szCs w:val="22"/>
        </w:rPr>
        <w:t xml:space="preserve"> </w:t>
      </w:r>
      <w:r w:rsidRPr="00B60110">
        <w:rPr>
          <w:rFonts w:ascii="Arial" w:hAnsi="Arial" w:cs="Arial"/>
          <w:szCs w:val="22"/>
        </w:rPr>
        <w:t xml:space="preserve">and the </w:t>
      </w:r>
      <w:r w:rsidR="004D6546">
        <w:rPr>
          <w:rFonts w:ascii="Arial" w:hAnsi="Arial" w:cs="Arial"/>
          <w:szCs w:val="22"/>
        </w:rPr>
        <w:t>Client</w:t>
      </w:r>
      <w:r w:rsidRPr="00B60110">
        <w:rPr>
          <w:rFonts w:ascii="Arial" w:hAnsi="Arial" w:cs="Arial"/>
          <w:szCs w:val="22"/>
        </w:rPr>
        <w:t>.</w:t>
      </w:r>
    </w:p>
    <w:p w14:paraId="31EA3592" w14:textId="77777777" w:rsidR="000F3CC6" w:rsidRPr="00B60110" w:rsidRDefault="003B5FDB">
      <w:pPr>
        <w:pStyle w:val="Heading1"/>
        <w:rPr>
          <w:rFonts w:ascii="Arial" w:hAnsi="Arial" w:cs="Arial"/>
          <w:szCs w:val="22"/>
        </w:rPr>
      </w:pPr>
      <w:r w:rsidRPr="00B60110">
        <w:rPr>
          <w:rFonts w:ascii="Arial" w:hAnsi="Arial" w:cs="Arial"/>
          <w:szCs w:val="22"/>
        </w:rPr>
        <w:t>Third party rights</w:t>
      </w:r>
    </w:p>
    <w:p w14:paraId="0115F597" w14:textId="77777777" w:rsidR="000F3CC6" w:rsidRDefault="003B5FDB">
      <w:pPr>
        <w:pStyle w:val="Bodyclause"/>
        <w:rPr>
          <w:rFonts w:ascii="Arial" w:hAnsi="Arial" w:cs="Arial"/>
          <w:szCs w:val="22"/>
        </w:rPr>
      </w:pPr>
      <w:r w:rsidRPr="00B60110">
        <w:rPr>
          <w:rFonts w:ascii="Arial" w:hAnsi="Arial" w:cs="Arial"/>
          <w:szCs w:val="22"/>
        </w:rPr>
        <w:t xml:space="preserve">The Contracts (Rights of Third Parties) Act 1999 shall not apply to this agreement and no person other than </w:t>
      </w:r>
      <w:r w:rsidR="00AC17FA">
        <w:rPr>
          <w:rFonts w:ascii="Arial" w:hAnsi="Arial" w:cs="Arial"/>
          <w:szCs w:val="22"/>
        </w:rPr>
        <w:t xml:space="preserve">the </w:t>
      </w:r>
      <w:r w:rsidR="00C85E7F">
        <w:rPr>
          <w:rFonts w:ascii="Arial" w:hAnsi="Arial" w:cs="Arial"/>
          <w:szCs w:val="22"/>
        </w:rPr>
        <w:t>Consultant Company</w:t>
      </w:r>
      <w:r w:rsidR="00AC17FA">
        <w:rPr>
          <w:rFonts w:ascii="Arial" w:hAnsi="Arial" w:cs="Arial"/>
          <w:szCs w:val="22"/>
        </w:rPr>
        <w:t xml:space="preserve"> </w:t>
      </w:r>
      <w:r w:rsidRPr="00B60110">
        <w:rPr>
          <w:rFonts w:ascii="Arial" w:hAnsi="Arial" w:cs="Arial"/>
          <w:szCs w:val="22"/>
        </w:rPr>
        <w:t xml:space="preserve">and the </w:t>
      </w:r>
      <w:r w:rsidR="004D6546">
        <w:rPr>
          <w:rFonts w:ascii="Arial" w:hAnsi="Arial" w:cs="Arial"/>
          <w:szCs w:val="22"/>
        </w:rPr>
        <w:t>Client</w:t>
      </w:r>
      <w:r w:rsidRPr="00B60110">
        <w:rPr>
          <w:rFonts w:ascii="Arial" w:hAnsi="Arial" w:cs="Arial"/>
          <w:szCs w:val="22"/>
        </w:rPr>
        <w:t xml:space="preserve"> shall have any rights under it. The terms of this agreement or any of them may be varied, amended or modified or this agreement may be suspended, cancelled or terminated by agreement in writing between the parties or this agreement may be rescinded (in each case), without the consent of any third party.</w:t>
      </w:r>
    </w:p>
    <w:p w14:paraId="7AF9CC62" w14:textId="0BB70E86" w:rsidR="003B5CDF" w:rsidRPr="00D40BD4" w:rsidRDefault="00D40BD4" w:rsidP="00867671">
      <w:pPr>
        <w:pStyle w:val="Heading1"/>
        <w:rPr>
          <w:rFonts w:ascii="Arial" w:hAnsi="Arial" w:cs="Arial"/>
          <w:szCs w:val="22"/>
        </w:rPr>
      </w:pPr>
      <w:r>
        <w:rPr>
          <w:rFonts w:ascii="Arial" w:hAnsi="Arial" w:cs="Arial"/>
          <w:szCs w:val="22"/>
        </w:rPr>
        <w:lastRenderedPageBreak/>
        <w:t>entire agreement</w:t>
      </w:r>
    </w:p>
    <w:p w14:paraId="753F15EC" w14:textId="79EA0AA6" w:rsidR="003B5CDF" w:rsidRPr="00867671" w:rsidRDefault="00743FA8" w:rsidP="00867671">
      <w:pPr>
        <w:pStyle w:val="Heading1"/>
        <w:numPr>
          <w:ilvl w:val="0"/>
          <w:numId w:val="0"/>
        </w:numPr>
        <w:ind w:left="720"/>
        <w:rPr>
          <w:rFonts w:ascii="Arial" w:hAnsi="Arial" w:cs="Arial"/>
          <w:szCs w:val="22"/>
        </w:rPr>
      </w:pPr>
      <w:r w:rsidRPr="00743FA8">
        <w:rPr>
          <w:rFonts w:ascii="Arial" w:hAnsi="Arial" w:cs="Arial"/>
          <w:b w:val="0"/>
          <w:smallCaps w:val="0"/>
          <w:kern w:val="0"/>
          <w:szCs w:val="22"/>
        </w:rPr>
        <w:t xml:space="preserve">This agreement and, unless otherwise stated, any documents referred to in it constitutes the entire agreement between </w:t>
      </w:r>
      <w:r>
        <w:rPr>
          <w:rFonts w:ascii="Arial" w:hAnsi="Arial" w:cs="Arial"/>
          <w:b w:val="0"/>
          <w:smallCaps w:val="0"/>
          <w:kern w:val="0"/>
          <w:szCs w:val="22"/>
        </w:rPr>
        <w:t>the parties</w:t>
      </w:r>
      <w:r w:rsidRPr="00743FA8">
        <w:rPr>
          <w:rFonts w:ascii="Arial" w:hAnsi="Arial" w:cs="Arial"/>
          <w:b w:val="0"/>
          <w:smallCaps w:val="0"/>
          <w:kern w:val="0"/>
          <w:szCs w:val="22"/>
        </w:rPr>
        <w:t xml:space="preserve"> with respect to its subject matter and supersedes all prior agreements, understandings and negotiations</w:t>
      </w:r>
      <w:r w:rsidR="006C6C36">
        <w:rPr>
          <w:rFonts w:ascii="Arial" w:hAnsi="Arial" w:cs="Arial"/>
          <w:b w:val="0"/>
          <w:smallCaps w:val="0"/>
          <w:kern w:val="0"/>
          <w:szCs w:val="22"/>
        </w:rPr>
        <w:t>.</w:t>
      </w:r>
    </w:p>
    <w:p w14:paraId="427B4346" w14:textId="77777777" w:rsidR="000F3CC6" w:rsidRPr="00B60110" w:rsidRDefault="003B5FDB">
      <w:pPr>
        <w:pStyle w:val="Heading1"/>
        <w:rPr>
          <w:rFonts w:ascii="Arial" w:hAnsi="Arial" w:cs="Arial"/>
          <w:szCs w:val="22"/>
        </w:rPr>
      </w:pPr>
      <w:r w:rsidRPr="00B60110">
        <w:rPr>
          <w:rFonts w:ascii="Arial" w:hAnsi="Arial" w:cs="Arial"/>
          <w:szCs w:val="22"/>
        </w:rPr>
        <w:t>Governing law</w:t>
      </w:r>
    </w:p>
    <w:p w14:paraId="0DD0AEB9" w14:textId="77777777" w:rsidR="000F3CC6" w:rsidRPr="00B60110" w:rsidRDefault="003B5FDB">
      <w:pPr>
        <w:pStyle w:val="Bodyclause"/>
        <w:rPr>
          <w:rFonts w:ascii="Arial" w:hAnsi="Arial" w:cs="Arial"/>
          <w:szCs w:val="22"/>
        </w:rPr>
      </w:pPr>
      <w:r w:rsidRPr="00B60110">
        <w:rPr>
          <w:rFonts w:ascii="Arial" w:hAnsi="Arial" w:cs="Arial"/>
          <w:szCs w:val="22"/>
        </w:rPr>
        <w:t>This agreement and any dispute or claim arising out of or in connection with it or its subject matter or formation (including non-contractual disputes or claims) shall be governed by and construed in accordance with the law of England and Wales.</w:t>
      </w:r>
    </w:p>
    <w:p w14:paraId="19CBA96E" w14:textId="77777777" w:rsidR="000F3CC6" w:rsidRPr="00B60110" w:rsidRDefault="003B5FDB">
      <w:pPr>
        <w:pStyle w:val="Heading1"/>
        <w:rPr>
          <w:rFonts w:ascii="Arial" w:hAnsi="Arial" w:cs="Arial"/>
          <w:szCs w:val="22"/>
        </w:rPr>
      </w:pPr>
      <w:r w:rsidRPr="00B60110">
        <w:rPr>
          <w:rFonts w:ascii="Arial" w:hAnsi="Arial" w:cs="Arial"/>
          <w:szCs w:val="22"/>
        </w:rPr>
        <w:t>Jurisdiction</w:t>
      </w:r>
    </w:p>
    <w:p w14:paraId="352F999C" w14:textId="77777777" w:rsidR="000F3CC6" w:rsidRDefault="003B5FDB">
      <w:pPr>
        <w:pStyle w:val="Bodyclause"/>
        <w:rPr>
          <w:rFonts w:ascii="Arial" w:hAnsi="Arial" w:cs="Arial"/>
          <w:szCs w:val="22"/>
        </w:rPr>
      </w:pPr>
      <w:r w:rsidRPr="00B60110">
        <w:rPr>
          <w:rFonts w:ascii="Arial" w:hAnsi="Arial" w:cs="Arial"/>
          <w:szCs w:val="22"/>
        </w:rPr>
        <w:t>The courts of England and Wales shall have exclusive jurisdiction to settle any dispute or claim arising out of or in connection with this agreement or its subject matter or formation (including non-contractual disputes or claims).</w:t>
      </w:r>
    </w:p>
    <w:p w14:paraId="7E24B56F" w14:textId="77777777" w:rsidR="00CE7D67" w:rsidRPr="00CE7D67" w:rsidRDefault="00CE7D67" w:rsidP="00CE7D67">
      <w:pPr>
        <w:pStyle w:val="Heading1"/>
        <w:numPr>
          <w:ilvl w:val="0"/>
          <w:numId w:val="0"/>
        </w:numPr>
        <w:ind w:left="720"/>
      </w:pPr>
    </w:p>
    <w:bookmarkEnd w:id="0"/>
    <w:p w14:paraId="61515344" w14:textId="23EBE324" w:rsidR="000F3CC6" w:rsidRPr="00B60110" w:rsidRDefault="003B5FDB">
      <w:pPr>
        <w:rPr>
          <w:rFonts w:ascii="Arial" w:hAnsi="Arial" w:cs="Arial"/>
          <w:szCs w:val="22"/>
        </w:rPr>
      </w:pPr>
      <w:r w:rsidRPr="00B60110">
        <w:rPr>
          <w:rFonts w:ascii="Arial" w:hAnsi="Arial" w:cs="Arial"/>
          <w:szCs w:val="22"/>
        </w:rPr>
        <w:t xml:space="preserve">Please acknowledge receipt of this letter </w:t>
      </w:r>
      <w:r w:rsidR="00D21ED4">
        <w:rPr>
          <w:rFonts w:ascii="Arial" w:hAnsi="Arial" w:cs="Arial"/>
          <w:szCs w:val="22"/>
        </w:rPr>
        <w:t xml:space="preserve">agreement </w:t>
      </w:r>
      <w:r w:rsidRPr="00B60110">
        <w:rPr>
          <w:rFonts w:ascii="Arial" w:hAnsi="Arial" w:cs="Arial"/>
          <w:szCs w:val="22"/>
        </w:rPr>
        <w:t xml:space="preserve">and acceptance of its terms by signing, dating and returning the enclosed copy. </w:t>
      </w:r>
    </w:p>
    <w:p w14:paraId="07F43FEF" w14:textId="77777777" w:rsidR="000F3CC6" w:rsidRPr="00B60110" w:rsidRDefault="000F3CC6">
      <w:pPr>
        <w:rPr>
          <w:rFonts w:ascii="Arial" w:hAnsi="Arial" w:cs="Arial"/>
          <w:szCs w:val="22"/>
        </w:rPr>
      </w:pPr>
    </w:p>
    <w:p w14:paraId="40455A56" w14:textId="16DE9840" w:rsidR="000F3CC6" w:rsidRPr="00B60110" w:rsidRDefault="003B5FDB" w:rsidP="007C755E">
      <w:pPr>
        <w:spacing w:line="240" w:lineRule="auto"/>
        <w:jc w:val="left"/>
        <w:rPr>
          <w:rFonts w:ascii="Arial" w:hAnsi="Arial" w:cs="Arial"/>
          <w:szCs w:val="22"/>
        </w:rPr>
      </w:pPr>
      <w:r w:rsidRPr="00B60110">
        <w:rPr>
          <w:rFonts w:ascii="Arial" w:hAnsi="Arial" w:cs="Arial"/>
          <w:szCs w:val="22"/>
        </w:rPr>
        <w:t xml:space="preserve">Yours sincerely, </w:t>
      </w:r>
    </w:p>
    <w:p w14:paraId="3FA77D05" w14:textId="77777777" w:rsidR="000F3CC6" w:rsidRPr="00B60110" w:rsidRDefault="000F3CC6">
      <w:pPr>
        <w:pStyle w:val="XExecution"/>
        <w:rPr>
          <w:rFonts w:ascii="Arial" w:hAnsi="Arial" w:cs="Arial"/>
          <w:szCs w:val="22"/>
        </w:rPr>
      </w:pPr>
    </w:p>
    <w:p w14:paraId="1773F240" w14:textId="77777777" w:rsidR="00A101A8" w:rsidRPr="00B60110" w:rsidRDefault="00A101A8">
      <w:pPr>
        <w:pStyle w:val="XExecution"/>
        <w:rPr>
          <w:rFonts w:ascii="Arial" w:hAnsi="Arial" w:cs="Arial"/>
          <w:szCs w:val="22"/>
        </w:rPr>
      </w:pPr>
    </w:p>
    <w:p w14:paraId="56213506" w14:textId="77777777" w:rsidR="00A101A8" w:rsidRPr="00B60110" w:rsidRDefault="00A101A8">
      <w:pPr>
        <w:pStyle w:val="XExecution"/>
        <w:rPr>
          <w:rFonts w:ascii="Arial" w:hAnsi="Arial" w:cs="Arial"/>
          <w:szCs w:val="22"/>
        </w:rPr>
      </w:pPr>
    </w:p>
    <w:p w14:paraId="52FC14B9" w14:textId="77777777" w:rsidR="00A101A8" w:rsidRPr="00B60110" w:rsidRDefault="00A101A8">
      <w:pPr>
        <w:pStyle w:val="XExecution"/>
        <w:rPr>
          <w:rFonts w:ascii="Arial" w:hAnsi="Arial" w:cs="Arial"/>
          <w:szCs w:val="22"/>
        </w:rPr>
      </w:pPr>
    </w:p>
    <w:p w14:paraId="2BB3EC7A" w14:textId="77777777" w:rsidR="00A101A8" w:rsidRPr="00B60110" w:rsidRDefault="00A101A8">
      <w:pPr>
        <w:pStyle w:val="XExecution"/>
        <w:rPr>
          <w:rFonts w:ascii="Arial" w:hAnsi="Arial" w:cs="Arial"/>
          <w:szCs w:val="22"/>
        </w:rPr>
      </w:pPr>
    </w:p>
    <w:p w14:paraId="3083D40C" w14:textId="77777777" w:rsidR="000F3CC6" w:rsidRPr="00B60110" w:rsidRDefault="003B5FDB">
      <w:pPr>
        <w:pStyle w:val="XExecution"/>
        <w:rPr>
          <w:rFonts w:ascii="Arial" w:hAnsi="Arial" w:cs="Arial"/>
          <w:szCs w:val="22"/>
        </w:rPr>
      </w:pPr>
      <w:r w:rsidRPr="00B60110">
        <w:rPr>
          <w:rFonts w:ascii="Arial" w:hAnsi="Arial" w:cs="Arial"/>
          <w:szCs w:val="22"/>
        </w:rPr>
        <w:lastRenderedPageBreak/>
        <w:t>....................................</w:t>
      </w:r>
    </w:p>
    <w:p w14:paraId="4C6A8E06" w14:textId="3E441C22" w:rsidR="000F3CC6" w:rsidRPr="00DC1F95" w:rsidRDefault="003B5FDB">
      <w:pPr>
        <w:pStyle w:val="XExecution"/>
        <w:rPr>
          <w:rFonts w:ascii="Arial" w:hAnsi="Arial" w:cs="Arial"/>
          <w:b/>
          <w:szCs w:val="22"/>
        </w:rPr>
      </w:pPr>
      <w:r w:rsidRPr="00DC1F95">
        <w:rPr>
          <w:rFonts w:ascii="Arial" w:hAnsi="Arial" w:cs="Arial"/>
          <w:b/>
          <w:szCs w:val="22"/>
          <w:highlight w:val="yellow"/>
        </w:rPr>
        <w:t>[</w:t>
      </w:r>
      <w:r w:rsidR="008A2D4E" w:rsidRPr="00DC1F95">
        <w:rPr>
          <w:rFonts w:ascii="Arial" w:hAnsi="Arial" w:cs="Arial"/>
          <w:b/>
          <w:szCs w:val="22"/>
          <w:highlight w:val="yellow"/>
        </w:rPr>
        <w:t xml:space="preserve">INSERT </w:t>
      </w:r>
      <w:r w:rsidR="00DC1F95" w:rsidRPr="00DC1F95">
        <w:rPr>
          <w:rFonts w:ascii="Arial" w:hAnsi="Arial" w:cs="Arial"/>
          <w:b/>
          <w:szCs w:val="22"/>
          <w:highlight w:val="yellow"/>
        </w:rPr>
        <w:t xml:space="preserve">NAME AND JOB TITLE OF REPRESENTATIVE OF THE </w:t>
      </w:r>
      <w:r w:rsidR="00B30B96">
        <w:rPr>
          <w:rFonts w:ascii="Arial" w:hAnsi="Arial" w:cs="Arial"/>
          <w:b/>
          <w:szCs w:val="22"/>
          <w:highlight w:val="yellow"/>
        </w:rPr>
        <w:t>CLIENT</w:t>
      </w:r>
      <w:r w:rsidRPr="00DC1F95">
        <w:rPr>
          <w:rFonts w:ascii="Arial" w:hAnsi="Arial" w:cs="Arial"/>
          <w:b/>
          <w:szCs w:val="22"/>
          <w:highlight w:val="yellow"/>
        </w:rPr>
        <w:t>]</w:t>
      </w:r>
    </w:p>
    <w:p w14:paraId="2ED768D4" w14:textId="77777777" w:rsidR="00A101A8" w:rsidRPr="00B60110" w:rsidRDefault="00A101A8">
      <w:pPr>
        <w:pStyle w:val="XExecution"/>
        <w:rPr>
          <w:rFonts w:ascii="Arial" w:hAnsi="Arial" w:cs="Arial"/>
          <w:szCs w:val="22"/>
        </w:rPr>
      </w:pPr>
    </w:p>
    <w:p w14:paraId="18DD4F08" w14:textId="77777777" w:rsidR="00024C6E" w:rsidRPr="00B60110" w:rsidRDefault="00024C6E">
      <w:pPr>
        <w:pStyle w:val="XExecution"/>
        <w:rPr>
          <w:rFonts w:ascii="Arial" w:hAnsi="Arial" w:cs="Arial"/>
          <w:szCs w:val="22"/>
        </w:rPr>
      </w:pPr>
    </w:p>
    <w:p w14:paraId="7D2D9A5A" w14:textId="77777777" w:rsidR="00A101A8" w:rsidRPr="00B60110" w:rsidRDefault="003B5FDB">
      <w:pPr>
        <w:pStyle w:val="XExecution"/>
        <w:rPr>
          <w:rFonts w:ascii="Arial" w:hAnsi="Arial" w:cs="Arial"/>
          <w:szCs w:val="22"/>
        </w:rPr>
      </w:pPr>
      <w:r w:rsidRPr="00B60110">
        <w:rPr>
          <w:rFonts w:ascii="Arial" w:hAnsi="Arial" w:cs="Arial"/>
          <w:szCs w:val="22"/>
        </w:rPr>
        <w:t xml:space="preserve">For and on behalf of </w:t>
      </w:r>
    </w:p>
    <w:p w14:paraId="59877497" w14:textId="55F8083C" w:rsidR="000F3CC6" w:rsidRPr="00B60110" w:rsidRDefault="00B60110">
      <w:pPr>
        <w:pStyle w:val="XExecution"/>
        <w:rPr>
          <w:rFonts w:ascii="Arial" w:hAnsi="Arial" w:cs="Arial"/>
          <w:szCs w:val="22"/>
        </w:rPr>
      </w:pPr>
      <w:r w:rsidRPr="008A2D4E">
        <w:rPr>
          <w:rFonts w:ascii="Arial" w:hAnsi="Arial" w:cs="Arial"/>
          <w:b/>
          <w:szCs w:val="22"/>
          <w:highlight w:val="yellow"/>
        </w:rPr>
        <w:t xml:space="preserve">[INSERT </w:t>
      </w:r>
      <w:r w:rsidR="00B30B96">
        <w:rPr>
          <w:rFonts w:ascii="Arial" w:hAnsi="Arial" w:cs="Arial"/>
          <w:b/>
          <w:szCs w:val="22"/>
          <w:highlight w:val="yellow"/>
        </w:rPr>
        <w:t>CLIENT</w:t>
      </w:r>
      <w:r w:rsidR="00B30B96" w:rsidRPr="008A2D4E">
        <w:rPr>
          <w:rFonts w:ascii="Arial" w:hAnsi="Arial" w:cs="Arial"/>
          <w:b/>
          <w:szCs w:val="22"/>
          <w:highlight w:val="yellow"/>
        </w:rPr>
        <w:t xml:space="preserve"> </w:t>
      </w:r>
      <w:r w:rsidR="00786F52">
        <w:rPr>
          <w:rFonts w:ascii="Arial" w:hAnsi="Arial" w:cs="Arial"/>
          <w:b/>
          <w:szCs w:val="22"/>
          <w:highlight w:val="yellow"/>
        </w:rPr>
        <w:t xml:space="preserve">COMPANY </w:t>
      </w:r>
      <w:r w:rsidRPr="008A2D4E">
        <w:rPr>
          <w:rFonts w:ascii="Arial" w:hAnsi="Arial" w:cs="Arial"/>
          <w:b/>
          <w:szCs w:val="22"/>
          <w:highlight w:val="yellow"/>
        </w:rPr>
        <w:t>NAME]</w:t>
      </w:r>
      <w:r w:rsidR="003B5FDB" w:rsidRPr="00B60110">
        <w:rPr>
          <w:rFonts w:ascii="Arial" w:hAnsi="Arial" w:cs="Arial"/>
          <w:szCs w:val="22"/>
        </w:rPr>
        <w:t xml:space="preserve"> </w:t>
      </w:r>
    </w:p>
    <w:p w14:paraId="3C90B579" w14:textId="77777777" w:rsidR="000F3CC6" w:rsidRPr="00B60110" w:rsidRDefault="003B5FDB">
      <w:pPr>
        <w:pStyle w:val="XExecution"/>
        <w:rPr>
          <w:rFonts w:ascii="Arial" w:hAnsi="Arial" w:cs="Arial"/>
          <w:szCs w:val="22"/>
        </w:rPr>
      </w:pPr>
      <w:r w:rsidRPr="00B60110">
        <w:rPr>
          <w:rFonts w:ascii="Arial" w:hAnsi="Arial" w:cs="Arial"/>
          <w:szCs w:val="22"/>
        </w:rPr>
        <w:t xml:space="preserve"> </w:t>
      </w:r>
    </w:p>
    <w:p w14:paraId="168EBD06" w14:textId="77777777" w:rsidR="000F3CC6" w:rsidRPr="00B60110" w:rsidRDefault="003B5FDB">
      <w:pPr>
        <w:pStyle w:val="XExecution"/>
        <w:rPr>
          <w:rFonts w:ascii="Arial" w:hAnsi="Arial" w:cs="Arial"/>
          <w:szCs w:val="22"/>
        </w:rPr>
      </w:pPr>
      <w:r w:rsidRPr="00B60110">
        <w:rPr>
          <w:rFonts w:ascii="Arial" w:hAnsi="Arial" w:cs="Arial"/>
          <w:szCs w:val="22"/>
        </w:rPr>
        <w:t>I hereby acknowledge receipt and accept the contents of this letter.</w:t>
      </w:r>
    </w:p>
    <w:p w14:paraId="7CF64F64" w14:textId="77777777" w:rsidR="00A101A8" w:rsidRPr="00B60110" w:rsidRDefault="00A101A8">
      <w:pPr>
        <w:pStyle w:val="XExecution"/>
        <w:rPr>
          <w:rFonts w:ascii="Arial" w:hAnsi="Arial" w:cs="Arial"/>
          <w:szCs w:val="22"/>
        </w:rPr>
      </w:pPr>
    </w:p>
    <w:p w14:paraId="1050A2B9" w14:textId="77777777" w:rsidR="00A101A8" w:rsidRPr="00B60110" w:rsidRDefault="00A101A8">
      <w:pPr>
        <w:pStyle w:val="XExecution"/>
        <w:rPr>
          <w:rFonts w:ascii="Arial" w:hAnsi="Arial" w:cs="Arial"/>
          <w:szCs w:val="22"/>
        </w:rPr>
      </w:pPr>
    </w:p>
    <w:p w14:paraId="007F3C32" w14:textId="77777777" w:rsidR="000F3CC6" w:rsidRPr="00B60110" w:rsidRDefault="003B5FDB" w:rsidP="00A101A8">
      <w:pPr>
        <w:pStyle w:val="XExecution"/>
        <w:tabs>
          <w:tab w:val="clear" w:pos="3544"/>
        </w:tabs>
        <w:rPr>
          <w:rFonts w:ascii="Arial" w:hAnsi="Arial" w:cs="Arial"/>
          <w:szCs w:val="22"/>
        </w:rPr>
      </w:pPr>
      <w:r w:rsidRPr="00B60110">
        <w:rPr>
          <w:rFonts w:ascii="Arial" w:hAnsi="Arial" w:cs="Arial"/>
          <w:szCs w:val="22"/>
        </w:rPr>
        <w:t>Signed</w:t>
      </w:r>
      <w:r w:rsidR="00A101A8" w:rsidRPr="00B60110">
        <w:rPr>
          <w:rFonts w:ascii="Arial" w:hAnsi="Arial" w:cs="Arial"/>
          <w:szCs w:val="22"/>
        </w:rPr>
        <w:t>:</w:t>
      </w:r>
      <w:r w:rsidR="008A2D4E" w:rsidRPr="008A2D4E">
        <w:rPr>
          <w:rFonts w:ascii="Arial" w:hAnsi="Arial" w:cs="Arial"/>
          <w:szCs w:val="22"/>
        </w:rPr>
        <w:t xml:space="preserve"> </w:t>
      </w:r>
      <w:r w:rsidR="008A2D4E" w:rsidRPr="00B60110">
        <w:rPr>
          <w:rFonts w:ascii="Arial" w:hAnsi="Arial" w:cs="Arial"/>
          <w:szCs w:val="22"/>
        </w:rPr>
        <w:t>.......................................</w:t>
      </w:r>
      <w:r w:rsidR="008A2D4E">
        <w:rPr>
          <w:rFonts w:ascii="Arial" w:hAnsi="Arial" w:cs="Arial"/>
          <w:szCs w:val="22"/>
        </w:rPr>
        <w:t>..............................</w:t>
      </w:r>
      <w:r w:rsidR="008A2D4E" w:rsidRPr="00B60110">
        <w:rPr>
          <w:rFonts w:ascii="Arial" w:hAnsi="Arial" w:cs="Arial"/>
          <w:szCs w:val="22"/>
        </w:rPr>
        <w:t>.........................</w:t>
      </w:r>
      <w:r w:rsidR="008A2D4E" w:rsidRPr="00B60110">
        <w:rPr>
          <w:rFonts w:ascii="Arial" w:hAnsi="Arial" w:cs="Arial"/>
          <w:szCs w:val="22"/>
        </w:rPr>
        <w:tab/>
      </w:r>
    </w:p>
    <w:p w14:paraId="2C350B5A" w14:textId="77777777" w:rsidR="00A101A8" w:rsidRPr="00B60110" w:rsidRDefault="00A101A8">
      <w:pPr>
        <w:pStyle w:val="XExecution"/>
        <w:rPr>
          <w:rFonts w:ascii="Arial" w:hAnsi="Arial" w:cs="Arial"/>
          <w:szCs w:val="22"/>
        </w:rPr>
      </w:pPr>
    </w:p>
    <w:p w14:paraId="0A015697" w14:textId="48676E42" w:rsidR="000F3CC6" w:rsidRPr="00B60110" w:rsidRDefault="008A2D4E" w:rsidP="00A101A8">
      <w:pPr>
        <w:pStyle w:val="XExecution"/>
        <w:tabs>
          <w:tab w:val="clear" w:pos="3544"/>
        </w:tabs>
        <w:rPr>
          <w:rFonts w:ascii="Arial" w:hAnsi="Arial" w:cs="Arial"/>
          <w:b/>
          <w:szCs w:val="22"/>
        </w:rPr>
      </w:pPr>
      <w:r w:rsidRPr="008A2D4E">
        <w:rPr>
          <w:rFonts w:ascii="Arial" w:hAnsi="Arial" w:cs="Arial"/>
          <w:b/>
          <w:szCs w:val="22"/>
          <w:highlight w:val="yellow"/>
        </w:rPr>
        <w:t>[INSERT NAME</w:t>
      </w:r>
      <w:r w:rsidR="00B30B96" w:rsidRPr="00B30B96">
        <w:rPr>
          <w:rFonts w:ascii="Arial" w:hAnsi="Arial" w:cs="Arial"/>
          <w:b/>
          <w:szCs w:val="22"/>
          <w:highlight w:val="yellow"/>
        </w:rPr>
        <w:t xml:space="preserve"> </w:t>
      </w:r>
      <w:r w:rsidR="00B30B96" w:rsidRPr="00DC1F95">
        <w:rPr>
          <w:rFonts w:ascii="Arial" w:hAnsi="Arial" w:cs="Arial"/>
          <w:b/>
          <w:szCs w:val="22"/>
          <w:highlight w:val="yellow"/>
        </w:rPr>
        <w:t xml:space="preserve">AND JOB TITLE OF REPRESENTATIVE OF THE </w:t>
      </w:r>
      <w:r w:rsidR="00B30B96">
        <w:rPr>
          <w:rFonts w:ascii="Arial" w:hAnsi="Arial" w:cs="Arial"/>
          <w:b/>
          <w:szCs w:val="22"/>
          <w:highlight w:val="yellow"/>
        </w:rPr>
        <w:t>CONSULTANT COMPANY</w:t>
      </w:r>
      <w:r w:rsidRPr="008A2D4E">
        <w:rPr>
          <w:rFonts w:ascii="Arial" w:hAnsi="Arial" w:cs="Arial"/>
          <w:b/>
          <w:szCs w:val="22"/>
          <w:highlight w:val="yellow"/>
        </w:rPr>
        <w:t>]</w:t>
      </w:r>
    </w:p>
    <w:p w14:paraId="70638421" w14:textId="77777777" w:rsidR="00A101A8" w:rsidRPr="00B60110" w:rsidRDefault="00A101A8">
      <w:pPr>
        <w:rPr>
          <w:rFonts w:ascii="Arial" w:hAnsi="Arial" w:cs="Arial"/>
          <w:szCs w:val="22"/>
        </w:rPr>
      </w:pPr>
    </w:p>
    <w:p w14:paraId="34D0E10F" w14:textId="77777777" w:rsidR="00A101A8" w:rsidRPr="00B60110" w:rsidRDefault="00A101A8">
      <w:pPr>
        <w:rPr>
          <w:rFonts w:ascii="Arial" w:hAnsi="Arial" w:cs="Arial"/>
          <w:szCs w:val="22"/>
        </w:rPr>
      </w:pPr>
    </w:p>
    <w:p w14:paraId="380CCA4D" w14:textId="77777777" w:rsidR="00B30B96" w:rsidRPr="00B60110" w:rsidRDefault="00B30B96" w:rsidP="00B30B96">
      <w:pPr>
        <w:pStyle w:val="XExecution"/>
        <w:rPr>
          <w:rFonts w:ascii="Arial" w:hAnsi="Arial" w:cs="Arial"/>
          <w:szCs w:val="22"/>
        </w:rPr>
      </w:pPr>
      <w:r w:rsidRPr="00B60110">
        <w:rPr>
          <w:rFonts w:ascii="Arial" w:hAnsi="Arial" w:cs="Arial"/>
          <w:szCs w:val="22"/>
        </w:rPr>
        <w:t xml:space="preserve">For and on behalf of </w:t>
      </w:r>
    </w:p>
    <w:p w14:paraId="5DB9B6AD" w14:textId="4AAB8CF9" w:rsidR="00B30B96" w:rsidRDefault="00B30B96" w:rsidP="00B30B96">
      <w:pPr>
        <w:pStyle w:val="XExecution"/>
        <w:rPr>
          <w:rFonts w:ascii="Arial" w:hAnsi="Arial" w:cs="Arial"/>
          <w:szCs w:val="22"/>
        </w:rPr>
      </w:pPr>
      <w:r w:rsidRPr="008A2D4E">
        <w:rPr>
          <w:rFonts w:ascii="Arial" w:hAnsi="Arial" w:cs="Arial"/>
          <w:b/>
          <w:szCs w:val="22"/>
          <w:highlight w:val="yellow"/>
        </w:rPr>
        <w:t xml:space="preserve">[INSERT </w:t>
      </w:r>
      <w:r>
        <w:rPr>
          <w:rFonts w:ascii="Arial" w:hAnsi="Arial" w:cs="Arial"/>
          <w:b/>
          <w:szCs w:val="22"/>
          <w:highlight w:val="yellow"/>
        </w:rPr>
        <w:t>CONSULTANT COMPANY</w:t>
      </w:r>
      <w:r w:rsidRPr="008A2D4E">
        <w:rPr>
          <w:rFonts w:ascii="Arial" w:hAnsi="Arial" w:cs="Arial"/>
          <w:b/>
          <w:szCs w:val="22"/>
          <w:highlight w:val="yellow"/>
        </w:rPr>
        <w:t xml:space="preserve"> NAME]</w:t>
      </w:r>
      <w:r w:rsidRPr="00B60110">
        <w:rPr>
          <w:rFonts w:ascii="Arial" w:hAnsi="Arial" w:cs="Arial"/>
          <w:szCs w:val="22"/>
        </w:rPr>
        <w:t xml:space="preserve"> </w:t>
      </w:r>
    </w:p>
    <w:p w14:paraId="38A1E85C" w14:textId="77777777" w:rsidR="00B30B96" w:rsidRDefault="00B30B96" w:rsidP="00B30B96">
      <w:pPr>
        <w:pStyle w:val="XExecution"/>
        <w:rPr>
          <w:rFonts w:ascii="Arial" w:hAnsi="Arial" w:cs="Arial"/>
          <w:szCs w:val="22"/>
        </w:rPr>
      </w:pPr>
    </w:p>
    <w:p w14:paraId="365BDF46" w14:textId="77777777" w:rsidR="00B30B96" w:rsidRPr="00B60110" w:rsidRDefault="00B30B96" w:rsidP="00B30B96">
      <w:pPr>
        <w:pStyle w:val="XExecution"/>
        <w:rPr>
          <w:rFonts w:ascii="Arial" w:hAnsi="Arial" w:cs="Arial"/>
          <w:szCs w:val="22"/>
        </w:rPr>
      </w:pPr>
    </w:p>
    <w:p w14:paraId="4C56D072" w14:textId="77777777" w:rsidR="00056930" w:rsidRDefault="003B5FDB">
      <w:pPr>
        <w:rPr>
          <w:rFonts w:ascii="Arial" w:hAnsi="Arial" w:cs="Arial"/>
          <w:szCs w:val="22"/>
        </w:rPr>
      </w:pPr>
      <w:r w:rsidRPr="00B60110">
        <w:rPr>
          <w:rFonts w:ascii="Arial" w:hAnsi="Arial" w:cs="Arial"/>
          <w:szCs w:val="22"/>
        </w:rPr>
        <w:t>Date</w:t>
      </w:r>
      <w:r w:rsidR="00A101A8" w:rsidRPr="00B60110">
        <w:rPr>
          <w:rFonts w:ascii="Arial" w:hAnsi="Arial" w:cs="Arial"/>
          <w:szCs w:val="22"/>
        </w:rPr>
        <w:t>:</w:t>
      </w:r>
      <w:r w:rsidR="008A2D4E">
        <w:rPr>
          <w:rFonts w:ascii="Arial" w:hAnsi="Arial" w:cs="Arial"/>
          <w:szCs w:val="22"/>
        </w:rPr>
        <w:t xml:space="preserve"> </w:t>
      </w:r>
      <w:r w:rsidR="008A2D4E" w:rsidRPr="00B60110">
        <w:rPr>
          <w:rFonts w:ascii="Arial" w:hAnsi="Arial" w:cs="Arial"/>
          <w:szCs w:val="22"/>
        </w:rPr>
        <w:t>.......................................</w:t>
      </w:r>
      <w:r w:rsidR="008A2D4E">
        <w:rPr>
          <w:rFonts w:ascii="Arial" w:hAnsi="Arial" w:cs="Arial"/>
          <w:szCs w:val="22"/>
        </w:rPr>
        <w:t>..............................</w:t>
      </w:r>
      <w:r w:rsidR="008A2D4E" w:rsidRPr="00B60110">
        <w:rPr>
          <w:rFonts w:ascii="Arial" w:hAnsi="Arial" w:cs="Arial"/>
          <w:szCs w:val="22"/>
        </w:rPr>
        <w:t>.........................</w:t>
      </w:r>
      <w:r w:rsidR="008A2D4E">
        <w:rPr>
          <w:rFonts w:ascii="Arial" w:hAnsi="Arial" w:cs="Arial"/>
          <w:szCs w:val="22"/>
        </w:rPr>
        <w:t>.....</w:t>
      </w:r>
    </w:p>
    <w:p w14:paraId="398770A5" w14:textId="77777777" w:rsidR="007F2F76" w:rsidRDefault="00056930">
      <w:pPr>
        <w:rPr>
          <w:rFonts w:ascii="Arial" w:hAnsi="Arial" w:cs="Arial"/>
          <w:b/>
          <w:szCs w:val="22"/>
        </w:rPr>
      </w:pPr>
      <w:r>
        <w:rPr>
          <w:rFonts w:ascii="Arial" w:hAnsi="Arial" w:cs="Arial"/>
          <w:szCs w:val="22"/>
        </w:rPr>
        <w:br w:type="page"/>
      </w:r>
      <w:r w:rsidRPr="007F2F76">
        <w:rPr>
          <w:rFonts w:ascii="Arial" w:hAnsi="Arial" w:cs="Arial"/>
          <w:b/>
          <w:szCs w:val="22"/>
        </w:rPr>
        <w:lastRenderedPageBreak/>
        <w:t>ANNEX A</w:t>
      </w:r>
      <w:r w:rsidR="007F2F76" w:rsidRPr="007F2F76">
        <w:rPr>
          <w:rFonts w:ascii="Arial" w:hAnsi="Arial" w:cs="Arial"/>
          <w:b/>
          <w:szCs w:val="22"/>
        </w:rPr>
        <w:t>: SERVICES</w:t>
      </w:r>
    </w:p>
    <w:p w14:paraId="0ACE1C02" w14:textId="77777777" w:rsidR="00FA6072" w:rsidRDefault="00FA6072">
      <w:pPr>
        <w:rPr>
          <w:rFonts w:ascii="Arial" w:hAnsi="Arial" w:cs="Arial"/>
          <w:b/>
          <w:szCs w:val="22"/>
        </w:rPr>
      </w:pPr>
    </w:p>
    <w:p w14:paraId="20152BAE" w14:textId="481A0BEA" w:rsidR="00FA6072" w:rsidRPr="007F2F76" w:rsidRDefault="00FA6072">
      <w:pPr>
        <w:rPr>
          <w:rFonts w:ascii="Arial" w:hAnsi="Arial" w:cs="Arial"/>
          <w:b/>
          <w:szCs w:val="22"/>
        </w:rPr>
      </w:pPr>
      <w:r>
        <w:rPr>
          <w:rFonts w:ascii="Arial" w:hAnsi="Arial" w:cs="Arial"/>
          <w:b/>
          <w:szCs w:val="22"/>
        </w:rPr>
        <w:t>[</w:t>
      </w:r>
      <w:r w:rsidRPr="008F5168">
        <w:rPr>
          <w:rFonts w:ascii="Arial" w:hAnsi="Arial" w:cs="Arial"/>
          <w:b/>
          <w:szCs w:val="22"/>
          <w:highlight w:val="yellow"/>
        </w:rPr>
        <w:t>INSERT DESCRIPTION OF THE SERVICES AND, WHERE APPLICABLE, DETAILS OF ANY DELIVERABLES/</w:t>
      </w:r>
      <w:r w:rsidR="008F5168" w:rsidRPr="008F5168">
        <w:rPr>
          <w:rFonts w:ascii="Arial" w:hAnsi="Arial" w:cs="Arial"/>
          <w:b/>
          <w:szCs w:val="22"/>
          <w:highlight w:val="yellow"/>
        </w:rPr>
        <w:t xml:space="preserve">PROJECT/MILESTONE </w:t>
      </w:r>
      <w:r w:rsidR="000A6E62">
        <w:rPr>
          <w:rFonts w:ascii="Arial" w:hAnsi="Arial" w:cs="Arial"/>
          <w:b/>
          <w:szCs w:val="22"/>
          <w:highlight w:val="yellow"/>
        </w:rPr>
        <w:t xml:space="preserve">INCLUDING TIMETABLES </w:t>
      </w:r>
      <w:r w:rsidR="008F5168" w:rsidRPr="008F5168">
        <w:rPr>
          <w:rFonts w:ascii="Arial" w:hAnsi="Arial" w:cs="Arial"/>
          <w:b/>
          <w:szCs w:val="22"/>
          <w:highlight w:val="yellow"/>
        </w:rPr>
        <w:t>AND RELATED PAYMENT TERMS</w:t>
      </w:r>
      <w:r w:rsidR="008F5168">
        <w:rPr>
          <w:rFonts w:ascii="Arial" w:hAnsi="Arial" w:cs="Arial"/>
          <w:b/>
          <w:szCs w:val="22"/>
        </w:rPr>
        <w:t>]</w:t>
      </w:r>
    </w:p>
    <w:p w14:paraId="1BF92B82" w14:textId="77777777" w:rsidR="007F2F76" w:rsidRPr="007F2F76" w:rsidRDefault="007F2F76">
      <w:pPr>
        <w:rPr>
          <w:rFonts w:ascii="Arial" w:hAnsi="Arial" w:cs="Arial"/>
          <w:b/>
          <w:szCs w:val="22"/>
        </w:rPr>
      </w:pPr>
      <w:r w:rsidRPr="007F2F76">
        <w:rPr>
          <w:rFonts w:ascii="Arial" w:hAnsi="Arial" w:cs="Arial"/>
          <w:b/>
          <w:szCs w:val="22"/>
        </w:rPr>
        <w:br w:type="page"/>
      </w:r>
      <w:r w:rsidRPr="007F2F76">
        <w:rPr>
          <w:rFonts w:ascii="Arial" w:hAnsi="Arial" w:cs="Arial"/>
          <w:b/>
          <w:szCs w:val="22"/>
        </w:rPr>
        <w:lastRenderedPageBreak/>
        <w:t>ANNEX B: PURCHASE ORDER</w:t>
      </w:r>
    </w:p>
    <w:p w14:paraId="4106CB3B" w14:textId="77777777" w:rsidR="007F2F76" w:rsidRDefault="007F2F76">
      <w:pPr>
        <w:rPr>
          <w:rFonts w:ascii="Arial" w:hAnsi="Arial" w:cs="Arial"/>
          <w:szCs w:val="22"/>
        </w:rPr>
      </w:pPr>
    </w:p>
    <w:p w14:paraId="3CAF6855" w14:textId="77777777" w:rsidR="007F2F76" w:rsidRPr="007F2F76" w:rsidRDefault="007F2F76" w:rsidP="007F2F76">
      <w:pPr>
        <w:spacing w:line="240" w:lineRule="auto"/>
        <w:jc w:val="left"/>
        <w:rPr>
          <w:rFonts w:ascii="Arial" w:hAnsi="Arial" w:cs="Arial"/>
          <w:sz w:val="28"/>
          <w:szCs w:val="24"/>
          <w:lang w:val="en-U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6"/>
        <w:gridCol w:w="1608"/>
        <w:gridCol w:w="1608"/>
        <w:gridCol w:w="2748"/>
      </w:tblGrid>
      <w:tr w:rsidR="007F2F76" w:rsidRPr="008F0B49" w14:paraId="0969E77A" w14:textId="77777777" w:rsidTr="00D200AC">
        <w:tc>
          <w:tcPr>
            <w:tcW w:w="4824" w:type="dxa"/>
            <w:gridSpan w:val="2"/>
          </w:tcPr>
          <w:p w14:paraId="30424CD0" w14:textId="77777777"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Purchase Order Number:</w:t>
            </w:r>
          </w:p>
        </w:tc>
        <w:tc>
          <w:tcPr>
            <w:tcW w:w="4356" w:type="dxa"/>
            <w:gridSpan w:val="2"/>
          </w:tcPr>
          <w:p w14:paraId="7A89896C" w14:textId="77777777" w:rsidR="007F2F76" w:rsidRPr="008F0B49" w:rsidRDefault="007F2F76" w:rsidP="007F2F76">
            <w:pPr>
              <w:spacing w:line="240" w:lineRule="auto"/>
              <w:jc w:val="left"/>
              <w:rPr>
                <w:rFonts w:ascii="Arial" w:hAnsi="Arial" w:cs="Arial"/>
                <w:b/>
                <w:color w:val="FF0000"/>
                <w:szCs w:val="22"/>
                <w:lang w:val="en-US"/>
              </w:rPr>
            </w:pPr>
          </w:p>
        </w:tc>
      </w:tr>
      <w:tr w:rsidR="007F2F76" w:rsidRPr="008F0B49" w14:paraId="2681227E" w14:textId="77777777" w:rsidTr="00D200AC">
        <w:tc>
          <w:tcPr>
            <w:tcW w:w="4824" w:type="dxa"/>
            <w:gridSpan w:val="2"/>
          </w:tcPr>
          <w:p w14:paraId="3EE1F4E2" w14:textId="77777777"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Contract Number:</w:t>
            </w:r>
          </w:p>
        </w:tc>
        <w:tc>
          <w:tcPr>
            <w:tcW w:w="4356" w:type="dxa"/>
            <w:gridSpan w:val="2"/>
          </w:tcPr>
          <w:p w14:paraId="7D7C5977" w14:textId="77777777" w:rsidR="007F2F76" w:rsidRPr="008F0B49" w:rsidRDefault="007F2F76" w:rsidP="007F2F76">
            <w:pPr>
              <w:spacing w:line="240" w:lineRule="auto"/>
              <w:jc w:val="left"/>
              <w:rPr>
                <w:rFonts w:ascii="Arial" w:hAnsi="Arial" w:cs="Arial"/>
                <w:b/>
                <w:color w:val="FF0000"/>
                <w:szCs w:val="22"/>
                <w:lang w:val="en-US"/>
              </w:rPr>
            </w:pPr>
          </w:p>
        </w:tc>
      </w:tr>
      <w:tr w:rsidR="007F2F76" w:rsidRPr="008F0B49" w14:paraId="3E03FC2A" w14:textId="77777777" w:rsidTr="00D200AC">
        <w:tc>
          <w:tcPr>
            <w:tcW w:w="4824" w:type="dxa"/>
            <w:gridSpan w:val="2"/>
          </w:tcPr>
          <w:p w14:paraId="431503C8" w14:textId="77777777"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Date:</w:t>
            </w:r>
          </w:p>
        </w:tc>
        <w:tc>
          <w:tcPr>
            <w:tcW w:w="4356" w:type="dxa"/>
            <w:gridSpan w:val="2"/>
          </w:tcPr>
          <w:p w14:paraId="183ED87D" w14:textId="77777777" w:rsidR="007F2F76" w:rsidRPr="008F0B49" w:rsidRDefault="007F2F76" w:rsidP="007F2F76">
            <w:pPr>
              <w:spacing w:line="240" w:lineRule="auto"/>
              <w:jc w:val="left"/>
              <w:rPr>
                <w:rFonts w:ascii="Arial" w:hAnsi="Arial" w:cs="Arial"/>
                <w:b/>
                <w:szCs w:val="22"/>
                <w:lang w:val="en-US"/>
              </w:rPr>
            </w:pPr>
          </w:p>
        </w:tc>
      </w:tr>
      <w:tr w:rsidR="007F2F76" w:rsidRPr="008F0B49" w14:paraId="0743A297" w14:textId="77777777" w:rsidTr="00D200AC">
        <w:tc>
          <w:tcPr>
            <w:tcW w:w="9180" w:type="dxa"/>
            <w:gridSpan w:val="4"/>
          </w:tcPr>
          <w:p w14:paraId="39EDBF69" w14:textId="77777777"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Parties:</w:t>
            </w:r>
          </w:p>
          <w:p w14:paraId="70D4E50D" w14:textId="77777777" w:rsidR="007F2F76" w:rsidRPr="008F0B49" w:rsidRDefault="007F2F76" w:rsidP="007F2F76">
            <w:pPr>
              <w:spacing w:line="240" w:lineRule="auto"/>
              <w:jc w:val="left"/>
              <w:rPr>
                <w:rFonts w:ascii="Arial" w:hAnsi="Arial" w:cs="Arial"/>
                <w:b/>
                <w:szCs w:val="22"/>
                <w:lang w:val="en-US"/>
              </w:rPr>
            </w:pPr>
          </w:p>
          <w:p w14:paraId="32640F9F" w14:textId="2760D55E" w:rsidR="007F2F76" w:rsidRPr="008F0B49" w:rsidRDefault="007F2F76" w:rsidP="007F2F76">
            <w:pPr>
              <w:numPr>
                <w:ilvl w:val="0"/>
                <w:numId w:val="46"/>
              </w:numPr>
              <w:spacing w:line="240" w:lineRule="auto"/>
              <w:ind w:left="426"/>
              <w:jc w:val="left"/>
              <w:rPr>
                <w:rFonts w:ascii="Arial" w:hAnsi="Arial" w:cs="Arial"/>
                <w:b/>
                <w:szCs w:val="22"/>
                <w:lang w:val="en-US"/>
              </w:rPr>
            </w:pPr>
            <w:r w:rsidRPr="008F0B49">
              <w:rPr>
                <w:rFonts w:ascii="Arial" w:hAnsi="Arial" w:cs="Arial"/>
                <w:b/>
                <w:szCs w:val="22"/>
                <w:highlight w:val="yellow"/>
                <w:lang w:val="en-US"/>
              </w:rPr>
              <w:t xml:space="preserve">[INSERT </w:t>
            </w:r>
            <w:r w:rsidR="005559E7">
              <w:rPr>
                <w:rFonts w:ascii="Arial" w:hAnsi="Arial" w:cs="Arial"/>
                <w:b/>
                <w:szCs w:val="22"/>
                <w:highlight w:val="yellow"/>
                <w:lang w:val="en-US"/>
              </w:rPr>
              <w:t xml:space="preserve">CLIENT </w:t>
            </w:r>
            <w:r w:rsidRPr="008F0B49">
              <w:rPr>
                <w:rFonts w:ascii="Arial" w:hAnsi="Arial" w:cs="Arial"/>
                <w:b/>
                <w:szCs w:val="22"/>
                <w:highlight w:val="yellow"/>
                <w:lang w:val="en-US"/>
              </w:rPr>
              <w:t>COMPANY NAME &amp; NUMBER (000000)]</w:t>
            </w:r>
            <w:r w:rsidRPr="008F0B49">
              <w:rPr>
                <w:rFonts w:ascii="Arial" w:hAnsi="Arial" w:cs="Arial"/>
                <w:szCs w:val="22"/>
                <w:lang w:val="en-US"/>
              </w:rPr>
              <w:t xml:space="preserve"> </w:t>
            </w:r>
            <w:r w:rsidRPr="008F0B49">
              <w:rPr>
                <w:rFonts w:ascii="Arial" w:hAnsi="Arial" w:cs="Arial"/>
                <w:b/>
                <w:szCs w:val="22"/>
                <w:lang w:val="en-US"/>
              </w:rPr>
              <w:t>(“</w:t>
            </w:r>
            <w:r w:rsidR="00086A9F">
              <w:rPr>
                <w:rFonts w:ascii="Arial" w:hAnsi="Arial" w:cs="Arial"/>
                <w:b/>
                <w:szCs w:val="22"/>
                <w:lang w:val="en-US"/>
              </w:rPr>
              <w:t>t</w:t>
            </w:r>
            <w:r w:rsidRPr="008F0B49">
              <w:rPr>
                <w:rFonts w:ascii="Arial" w:hAnsi="Arial" w:cs="Arial"/>
                <w:b/>
                <w:szCs w:val="22"/>
                <w:lang w:val="en-US"/>
              </w:rPr>
              <w:t xml:space="preserve">he Client”) and </w:t>
            </w:r>
          </w:p>
          <w:p w14:paraId="43B80FD1" w14:textId="77777777" w:rsidR="007F2F76" w:rsidRPr="008F0B49" w:rsidRDefault="007F2F76" w:rsidP="007F2F76">
            <w:pPr>
              <w:spacing w:line="240" w:lineRule="auto"/>
              <w:jc w:val="left"/>
              <w:rPr>
                <w:rFonts w:ascii="Arial" w:hAnsi="Arial" w:cs="Arial"/>
                <w:b/>
                <w:szCs w:val="22"/>
                <w:lang w:val="en-US"/>
              </w:rPr>
            </w:pPr>
          </w:p>
        </w:tc>
      </w:tr>
      <w:tr w:rsidR="007F2F76" w:rsidRPr="008F0B49" w14:paraId="2FF4B089" w14:textId="77777777" w:rsidTr="00D200AC">
        <w:tc>
          <w:tcPr>
            <w:tcW w:w="9180" w:type="dxa"/>
            <w:gridSpan w:val="4"/>
          </w:tcPr>
          <w:p w14:paraId="48C13047" w14:textId="77777777" w:rsidR="007F2F76" w:rsidRPr="008F0B49" w:rsidRDefault="007F2F76" w:rsidP="007F2F76">
            <w:pPr>
              <w:spacing w:line="240" w:lineRule="auto"/>
              <w:jc w:val="left"/>
              <w:rPr>
                <w:rFonts w:ascii="Arial" w:hAnsi="Arial" w:cs="Arial"/>
                <w:szCs w:val="22"/>
                <w:lang w:val="en-US"/>
              </w:rPr>
            </w:pPr>
          </w:p>
          <w:p w14:paraId="36660130" w14:textId="3CB92CE6" w:rsidR="007F2F76" w:rsidRPr="008F0B49" w:rsidRDefault="00B1018F" w:rsidP="007F2F76">
            <w:pPr>
              <w:numPr>
                <w:ilvl w:val="0"/>
                <w:numId w:val="46"/>
              </w:numPr>
              <w:spacing w:line="240" w:lineRule="auto"/>
              <w:ind w:left="426"/>
              <w:jc w:val="left"/>
              <w:rPr>
                <w:rFonts w:ascii="Arial" w:hAnsi="Arial" w:cs="Arial"/>
                <w:szCs w:val="22"/>
                <w:lang w:val="en-US"/>
              </w:rPr>
            </w:pPr>
            <w:r w:rsidRPr="008F0B49">
              <w:rPr>
                <w:rFonts w:ascii="Arial" w:hAnsi="Arial" w:cs="Arial"/>
                <w:b/>
                <w:szCs w:val="22"/>
                <w:highlight w:val="yellow"/>
                <w:lang w:val="en-US"/>
              </w:rPr>
              <w:t xml:space="preserve">[INSERT </w:t>
            </w:r>
            <w:r w:rsidR="005559E7">
              <w:rPr>
                <w:rFonts w:ascii="Arial" w:hAnsi="Arial" w:cs="Arial"/>
                <w:b/>
                <w:szCs w:val="22"/>
                <w:highlight w:val="yellow"/>
                <w:lang w:val="en-US"/>
              </w:rPr>
              <w:t xml:space="preserve">CONSULTANT </w:t>
            </w:r>
            <w:r w:rsidRPr="008F0B49">
              <w:rPr>
                <w:rFonts w:ascii="Arial" w:hAnsi="Arial" w:cs="Arial"/>
                <w:b/>
                <w:szCs w:val="22"/>
                <w:highlight w:val="yellow"/>
                <w:lang w:val="en-US"/>
              </w:rPr>
              <w:t>COMPANY NAME &amp; NUMBER (000000)]</w:t>
            </w:r>
            <w:r w:rsidR="007F2F76" w:rsidRPr="008F0B49">
              <w:rPr>
                <w:rFonts w:ascii="Arial" w:hAnsi="Arial" w:cs="Arial"/>
                <w:b/>
                <w:szCs w:val="22"/>
                <w:lang w:val="en-US"/>
              </w:rPr>
              <w:t xml:space="preserve"> (“the Consultant Company”)</w:t>
            </w:r>
          </w:p>
          <w:p w14:paraId="02486FC6" w14:textId="77777777" w:rsidR="007F2F76" w:rsidRPr="008F0B49" w:rsidRDefault="007F2F76" w:rsidP="007F2F76">
            <w:pPr>
              <w:spacing w:line="240" w:lineRule="auto"/>
              <w:jc w:val="left"/>
              <w:rPr>
                <w:rFonts w:ascii="Arial" w:hAnsi="Arial" w:cs="Arial"/>
                <w:szCs w:val="22"/>
                <w:lang w:val="en-US"/>
              </w:rPr>
            </w:pPr>
          </w:p>
        </w:tc>
      </w:tr>
      <w:tr w:rsidR="007F2F76" w:rsidRPr="008F0B49" w14:paraId="149DC1D1" w14:textId="77777777" w:rsidTr="00D200AC">
        <w:tc>
          <w:tcPr>
            <w:tcW w:w="9180" w:type="dxa"/>
            <w:gridSpan w:val="4"/>
          </w:tcPr>
          <w:p w14:paraId="592534B0" w14:textId="77777777" w:rsidR="007F2F76" w:rsidRPr="008F0B49" w:rsidRDefault="007F2F76" w:rsidP="007F2F76">
            <w:pPr>
              <w:spacing w:line="240" w:lineRule="auto"/>
              <w:ind w:left="720"/>
              <w:jc w:val="left"/>
              <w:rPr>
                <w:rFonts w:ascii="Arial" w:hAnsi="Arial" w:cs="Arial"/>
                <w:szCs w:val="22"/>
                <w:lang w:val="en-US"/>
              </w:rPr>
            </w:pPr>
          </w:p>
          <w:p w14:paraId="03632845" w14:textId="59AC2129" w:rsidR="007F2F76" w:rsidRPr="008F0B49" w:rsidRDefault="007F2F76" w:rsidP="007F2F76">
            <w:pPr>
              <w:numPr>
                <w:ilvl w:val="0"/>
                <w:numId w:val="46"/>
              </w:numPr>
              <w:spacing w:line="240" w:lineRule="auto"/>
              <w:ind w:left="426"/>
              <w:jc w:val="left"/>
              <w:rPr>
                <w:rFonts w:ascii="Arial" w:hAnsi="Arial" w:cs="Arial"/>
                <w:szCs w:val="22"/>
                <w:lang w:val="en-US"/>
              </w:rPr>
            </w:pPr>
            <w:r w:rsidRPr="008F0B49">
              <w:rPr>
                <w:rFonts w:ascii="Arial" w:hAnsi="Arial" w:cs="Arial"/>
                <w:b/>
                <w:szCs w:val="22"/>
                <w:lang w:val="en-US"/>
              </w:rPr>
              <w:t xml:space="preserve"> </w:t>
            </w:r>
            <w:r w:rsidR="00B1018F" w:rsidRPr="008F0B49">
              <w:rPr>
                <w:rFonts w:ascii="Arial" w:hAnsi="Arial" w:cs="Arial"/>
                <w:b/>
                <w:szCs w:val="22"/>
                <w:highlight w:val="yellow"/>
                <w:lang w:val="en-US"/>
              </w:rPr>
              <w:t>[INSERT NAME OF INDIVIDUAL]</w:t>
            </w:r>
            <w:r w:rsidR="00B1018F" w:rsidRPr="008F0B49">
              <w:rPr>
                <w:rFonts w:ascii="Arial" w:hAnsi="Arial" w:cs="Arial"/>
                <w:b/>
                <w:szCs w:val="22"/>
                <w:lang w:val="en-US"/>
              </w:rPr>
              <w:t xml:space="preserve"> </w:t>
            </w:r>
            <w:r w:rsidRPr="008F0B49">
              <w:rPr>
                <w:rFonts w:ascii="Arial" w:hAnsi="Arial" w:cs="Arial"/>
                <w:b/>
                <w:szCs w:val="22"/>
                <w:lang w:val="en-US"/>
              </w:rPr>
              <w:t>(“the Individual Consultant”)</w:t>
            </w:r>
          </w:p>
          <w:p w14:paraId="0E0C9ADD" w14:textId="77777777" w:rsidR="007F2F76" w:rsidRPr="008F0B49" w:rsidRDefault="007F2F76" w:rsidP="007F2F76">
            <w:pPr>
              <w:spacing w:line="240" w:lineRule="auto"/>
              <w:jc w:val="left"/>
              <w:rPr>
                <w:rFonts w:ascii="Arial" w:hAnsi="Arial" w:cs="Arial"/>
                <w:szCs w:val="22"/>
                <w:lang w:val="en-US"/>
              </w:rPr>
            </w:pPr>
          </w:p>
        </w:tc>
      </w:tr>
      <w:tr w:rsidR="007F2F76" w:rsidRPr="008F0B49" w14:paraId="09C71144" w14:textId="77777777" w:rsidTr="00D200AC">
        <w:tc>
          <w:tcPr>
            <w:tcW w:w="9180" w:type="dxa"/>
            <w:gridSpan w:val="4"/>
          </w:tcPr>
          <w:p w14:paraId="032124E1" w14:textId="77777777" w:rsidR="007F2F76" w:rsidRPr="008F0B49" w:rsidRDefault="007F2F76" w:rsidP="007F2F76">
            <w:pPr>
              <w:spacing w:line="240" w:lineRule="auto"/>
              <w:jc w:val="left"/>
              <w:rPr>
                <w:rFonts w:ascii="Arial" w:hAnsi="Arial" w:cs="Arial"/>
                <w:b/>
                <w:color w:val="FF0000"/>
                <w:szCs w:val="22"/>
                <w:lang w:val="en-US"/>
              </w:rPr>
            </w:pPr>
            <w:r w:rsidRPr="008F0B49">
              <w:rPr>
                <w:rFonts w:ascii="Arial" w:hAnsi="Arial" w:cs="Arial"/>
                <w:b/>
                <w:szCs w:val="22"/>
                <w:lang w:val="en-US"/>
              </w:rPr>
              <w:t xml:space="preserve">Assignment: </w:t>
            </w:r>
          </w:p>
          <w:p w14:paraId="299076D3" w14:textId="77777777" w:rsidR="007F2F76" w:rsidRPr="008F0B49" w:rsidRDefault="007F2F76" w:rsidP="007F2F76">
            <w:pPr>
              <w:spacing w:line="240" w:lineRule="auto"/>
              <w:jc w:val="left"/>
              <w:rPr>
                <w:rFonts w:ascii="Arial" w:hAnsi="Arial" w:cs="Arial"/>
                <w:b/>
                <w:color w:val="FF0000"/>
                <w:szCs w:val="22"/>
                <w:lang w:val="en-US"/>
              </w:rPr>
            </w:pPr>
          </w:p>
          <w:p w14:paraId="262B4124" w14:textId="77777777" w:rsidR="007F2F76" w:rsidRPr="008F0B49" w:rsidRDefault="007F2F76" w:rsidP="007F2F76">
            <w:pPr>
              <w:spacing w:line="240" w:lineRule="auto"/>
              <w:jc w:val="left"/>
              <w:rPr>
                <w:rFonts w:ascii="Arial" w:hAnsi="Arial" w:cs="Arial"/>
                <w:b/>
                <w:szCs w:val="22"/>
                <w:lang w:val="en-US"/>
              </w:rPr>
            </w:pPr>
          </w:p>
          <w:p w14:paraId="646ECD4E" w14:textId="77777777" w:rsidR="007F2F76" w:rsidRPr="008F0B49" w:rsidRDefault="007F2F76" w:rsidP="007F2F76">
            <w:pPr>
              <w:spacing w:line="240" w:lineRule="auto"/>
              <w:jc w:val="left"/>
              <w:rPr>
                <w:rFonts w:ascii="Arial" w:hAnsi="Arial" w:cs="Arial"/>
                <w:b/>
                <w:szCs w:val="22"/>
                <w:lang w:val="en-US"/>
              </w:rPr>
            </w:pPr>
          </w:p>
        </w:tc>
      </w:tr>
      <w:tr w:rsidR="007F2F76" w:rsidRPr="008F0B49" w14:paraId="40532ACF" w14:textId="77777777" w:rsidTr="00D200AC">
        <w:tc>
          <w:tcPr>
            <w:tcW w:w="9180" w:type="dxa"/>
            <w:gridSpan w:val="4"/>
          </w:tcPr>
          <w:p w14:paraId="34EE0EB5" w14:textId="62D5D24B"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Location</w:t>
            </w:r>
            <w:r w:rsidR="000F5E26" w:rsidRPr="008F0B49">
              <w:rPr>
                <w:rFonts w:ascii="Arial" w:hAnsi="Arial" w:cs="Arial"/>
                <w:b/>
                <w:szCs w:val="22"/>
                <w:lang w:val="en-US"/>
              </w:rPr>
              <w:t xml:space="preserve"> (if relevant)</w:t>
            </w:r>
            <w:r w:rsidRPr="008F0B49">
              <w:rPr>
                <w:rFonts w:ascii="Arial" w:hAnsi="Arial" w:cs="Arial"/>
                <w:b/>
                <w:szCs w:val="22"/>
                <w:lang w:val="en-US"/>
              </w:rPr>
              <w:t>:</w:t>
            </w:r>
          </w:p>
          <w:p w14:paraId="2BB707A7" w14:textId="77777777" w:rsidR="007F2F76" w:rsidRPr="008F0B49" w:rsidRDefault="007F2F76" w:rsidP="007F2F76">
            <w:pPr>
              <w:spacing w:line="240" w:lineRule="auto"/>
              <w:jc w:val="left"/>
              <w:rPr>
                <w:rFonts w:ascii="Arial" w:hAnsi="Arial" w:cs="Arial"/>
                <w:b/>
                <w:szCs w:val="22"/>
                <w:lang w:val="en-US"/>
              </w:rPr>
            </w:pPr>
          </w:p>
          <w:p w14:paraId="27AD599A" w14:textId="77777777" w:rsidR="007F2F76" w:rsidRPr="008F0B49" w:rsidRDefault="007F2F76" w:rsidP="007F2F76">
            <w:pPr>
              <w:spacing w:line="240" w:lineRule="auto"/>
              <w:jc w:val="left"/>
              <w:rPr>
                <w:rFonts w:ascii="Arial" w:hAnsi="Arial" w:cs="Arial"/>
                <w:b/>
                <w:szCs w:val="22"/>
                <w:lang w:val="en-US"/>
              </w:rPr>
            </w:pPr>
          </w:p>
        </w:tc>
      </w:tr>
      <w:tr w:rsidR="007F2F76" w:rsidRPr="008F0B49" w14:paraId="70BF7DB7" w14:textId="77777777" w:rsidTr="00D200AC">
        <w:tc>
          <w:tcPr>
            <w:tcW w:w="3216" w:type="dxa"/>
            <w:tcBorders>
              <w:bottom w:val="single" w:sz="4" w:space="0" w:color="auto"/>
            </w:tcBorders>
          </w:tcPr>
          <w:p w14:paraId="519E1413" w14:textId="77777777"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Duration:</w:t>
            </w:r>
          </w:p>
        </w:tc>
        <w:tc>
          <w:tcPr>
            <w:tcW w:w="3216" w:type="dxa"/>
            <w:gridSpan w:val="2"/>
            <w:tcBorders>
              <w:bottom w:val="single" w:sz="4" w:space="0" w:color="auto"/>
            </w:tcBorders>
          </w:tcPr>
          <w:p w14:paraId="387504AE" w14:textId="1413BB6F"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Start</w:t>
            </w:r>
            <w:r w:rsidR="00B1018F" w:rsidRPr="008F0B49">
              <w:rPr>
                <w:rFonts w:ascii="Arial" w:hAnsi="Arial" w:cs="Arial"/>
                <w:b/>
                <w:szCs w:val="22"/>
                <w:lang w:val="en-US"/>
              </w:rPr>
              <w:t>:</w:t>
            </w:r>
          </w:p>
        </w:tc>
        <w:tc>
          <w:tcPr>
            <w:tcW w:w="2748" w:type="dxa"/>
            <w:tcBorders>
              <w:bottom w:val="single" w:sz="4" w:space="0" w:color="auto"/>
            </w:tcBorders>
          </w:tcPr>
          <w:p w14:paraId="7C4150A3" w14:textId="540A43D3"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Finish</w:t>
            </w:r>
            <w:r w:rsidR="00B1018F" w:rsidRPr="008F0B49">
              <w:rPr>
                <w:rFonts w:ascii="Arial" w:hAnsi="Arial" w:cs="Arial"/>
                <w:b/>
                <w:szCs w:val="22"/>
                <w:lang w:val="en-US"/>
              </w:rPr>
              <w:t>:</w:t>
            </w:r>
          </w:p>
        </w:tc>
      </w:tr>
      <w:tr w:rsidR="007F2F76" w:rsidRPr="008F0B49" w14:paraId="2F18B77F" w14:textId="77777777" w:rsidTr="00D200AC">
        <w:tc>
          <w:tcPr>
            <w:tcW w:w="3216" w:type="dxa"/>
            <w:tcBorders>
              <w:bottom w:val="single" w:sz="4" w:space="0" w:color="auto"/>
            </w:tcBorders>
          </w:tcPr>
          <w:p w14:paraId="7D46C319" w14:textId="77777777" w:rsidR="007F2F76" w:rsidRPr="008F0B49" w:rsidRDefault="007F2F76" w:rsidP="007F2F76">
            <w:pPr>
              <w:spacing w:line="240" w:lineRule="auto"/>
              <w:jc w:val="left"/>
              <w:rPr>
                <w:rFonts w:ascii="Arial" w:hAnsi="Arial" w:cs="Arial"/>
                <w:b/>
                <w:szCs w:val="22"/>
                <w:lang w:val="en-US"/>
              </w:rPr>
            </w:pPr>
          </w:p>
        </w:tc>
        <w:tc>
          <w:tcPr>
            <w:tcW w:w="3216" w:type="dxa"/>
            <w:gridSpan w:val="2"/>
            <w:tcBorders>
              <w:bottom w:val="single" w:sz="4" w:space="0" w:color="auto"/>
            </w:tcBorders>
          </w:tcPr>
          <w:p w14:paraId="1EB78C65" w14:textId="77777777" w:rsidR="007F2F76" w:rsidRPr="008F0B49" w:rsidRDefault="007F2F76" w:rsidP="007F2F76">
            <w:pPr>
              <w:spacing w:line="240" w:lineRule="auto"/>
              <w:jc w:val="left"/>
              <w:rPr>
                <w:rFonts w:ascii="Arial" w:hAnsi="Arial" w:cs="Arial"/>
                <w:b/>
                <w:szCs w:val="22"/>
                <w:lang w:val="en-US"/>
              </w:rPr>
            </w:pPr>
          </w:p>
        </w:tc>
        <w:tc>
          <w:tcPr>
            <w:tcW w:w="2748" w:type="dxa"/>
            <w:tcBorders>
              <w:bottom w:val="single" w:sz="4" w:space="0" w:color="auto"/>
            </w:tcBorders>
          </w:tcPr>
          <w:p w14:paraId="0291D157" w14:textId="77777777" w:rsidR="007F2F76" w:rsidRPr="008F0B49" w:rsidRDefault="007F2F76" w:rsidP="007F2F76">
            <w:pPr>
              <w:spacing w:line="240" w:lineRule="auto"/>
              <w:jc w:val="left"/>
              <w:rPr>
                <w:rFonts w:ascii="Arial" w:hAnsi="Arial" w:cs="Arial"/>
                <w:b/>
                <w:szCs w:val="22"/>
                <w:lang w:val="en-US"/>
              </w:rPr>
            </w:pPr>
          </w:p>
        </w:tc>
      </w:tr>
      <w:tr w:rsidR="007F2F76" w:rsidRPr="008F0B49" w14:paraId="1660C735" w14:textId="77777777" w:rsidTr="00D200AC">
        <w:tc>
          <w:tcPr>
            <w:tcW w:w="9180" w:type="dxa"/>
            <w:gridSpan w:val="4"/>
          </w:tcPr>
          <w:p w14:paraId="62444227" w14:textId="2EC69A21" w:rsidR="007F2F76" w:rsidRPr="008F0B49" w:rsidRDefault="007F2F76" w:rsidP="007F2F76">
            <w:pPr>
              <w:spacing w:line="240" w:lineRule="auto"/>
              <w:jc w:val="left"/>
              <w:rPr>
                <w:rFonts w:ascii="Arial" w:hAnsi="Arial" w:cs="Arial"/>
                <w:b/>
                <w:szCs w:val="22"/>
                <w:lang w:val="en-US"/>
              </w:rPr>
            </w:pPr>
            <w:r w:rsidRPr="008F0B49">
              <w:rPr>
                <w:rFonts w:ascii="Arial" w:hAnsi="Arial" w:cs="Arial"/>
                <w:b/>
                <w:szCs w:val="22"/>
                <w:lang w:val="en-US"/>
              </w:rPr>
              <w:t>Special Conditions</w:t>
            </w:r>
            <w:r w:rsidR="00B1018F" w:rsidRPr="008F0B49">
              <w:rPr>
                <w:rFonts w:ascii="Arial" w:hAnsi="Arial" w:cs="Arial"/>
                <w:b/>
                <w:szCs w:val="22"/>
                <w:lang w:val="en-US"/>
              </w:rPr>
              <w:t>:</w:t>
            </w:r>
          </w:p>
          <w:p w14:paraId="6FAAB9CB" w14:textId="77777777" w:rsidR="007F2F76" w:rsidRPr="008F0B49" w:rsidRDefault="007F2F76" w:rsidP="007F2F76">
            <w:pPr>
              <w:spacing w:line="240" w:lineRule="auto"/>
              <w:jc w:val="left"/>
              <w:rPr>
                <w:rFonts w:ascii="Arial" w:hAnsi="Arial" w:cs="Arial"/>
                <w:b/>
                <w:szCs w:val="22"/>
                <w:lang w:val="en-US"/>
              </w:rPr>
            </w:pPr>
          </w:p>
          <w:p w14:paraId="03A6829B" w14:textId="77777777" w:rsidR="007F2F76" w:rsidRPr="008F0B49" w:rsidRDefault="007F2F76" w:rsidP="007F2F76">
            <w:pPr>
              <w:spacing w:line="240" w:lineRule="auto"/>
              <w:jc w:val="left"/>
              <w:rPr>
                <w:rFonts w:ascii="Arial" w:hAnsi="Arial" w:cs="Arial"/>
                <w:b/>
                <w:szCs w:val="22"/>
                <w:lang w:val="en-US"/>
              </w:rPr>
            </w:pPr>
          </w:p>
          <w:p w14:paraId="25ED307A" w14:textId="77777777" w:rsidR="007F2F76" w:rsidRPr="008F0B49" w:rsidRDefault="007F2F76" w:rsidP="007F2F76">
            <w:pPr>
              <w:spacing w:line="240" w:lineRule="auto"/>
              <w:jc w:val="left"/>
              <w:rPr>
                <w:rFonts w:ascii="Arial" w:hAnsi="Arial" w:cs="Arial"/>
                <w:b/>
                <w:szCs w:val="22"/>
                <w:lang w:val="en-US"/>
              </w:rPr>
            </w:pPr>
          </w:p>
          <w:p w14:paraId="17698CB1" w14:textId="77777777" w:rsidR="007F2F76" w:rsidRPr="008F0B49" w:rsidRDefault="007F2F76" w:rsidP="007F2F76">
            <w:pPr>
              <w:spacing w:line="240" w:lineRule="auto"/>
              <w:jc w:val="left"/>
              <w:rPr>
                <w:rFonts w:ascii="Arial" w:hAnsi="Arial" w:cs="Arial"/>
                <w:b/>
                <w:szCs w:val="22"/>
                <w:lang w:val="en-US"/>
              </w:rPr>
            </w:pPr>
          </w:p>
          <w:p w14:paraId="47472A02" w14:textId="77777777" w:rsidR="007F2F76" w:rsidRPr="008F0B49" w:rsidRDefault="007F2F76" w:rsidP="007F2F76">
            <w:pPr>
              <w:spacing w:line="240" w:lineRule="auto"/>
              <w:jc w:val="left"/>
              <w:rPr>
                <w:rFonts w:ascii="Arial" w:hAnsi="Arial" w:cs="Arial"/>
                <w:b/>
                <w:szCs w:val="22"/>
                <w:lang w:val="en-US"/>
              </w:rPr>
            </w:pPr>
          </w:p>
          <w:p w14:paraId="1023620D" w14:textId="77777777" w:rsidR="007F2F76" w:rsidRPr="008F0B49" w:rsidRDefault="007F2F76" w:rsidP="007F2F76">
            <w:pPr>
              <w:spacing w:line="240" w:lineRule="auto"/>
              <w:jc w:val="left"/>
              <w:rPr>
                <w:rFonts w:ascii="Arial" w:hAnsi="Arial" w:cs="Arial"/>
                <w:b/>
                <w:szCs w:val="22"/>
                <w:lang w:val="en-US"/>
              </w:rPr>
            </w:pPr>
          </w:p>
          <w:p w14:paraId="38753F9A" w14:textId="77777777" w:rsidR="007F2F76" w:rsidRPr="008F0B49" w:rsidRDefault="007F2F76" w:rsidP="007F2F76">
            <w:pPr>
              <w:spacing w:line="240" w:lineRule="auto"/>
              <w:jc w:val="left"/>
              <w:rPr>
                <w:rFonts w:ascii="Arial" w:hAnsi="Arial" w:cs="Arial"/>
                <w:b/>
                <w:szCs w:val="22"/>
                <w:lang w:val="en-US"/>
              </w:rPr>
            </w:pPr>
          </w:p>
          <w:p w14:paraId="0515B73D" w14:textId="77777777" w:rsidR="007F2F76" w:rsidRPr="008F0B49" w:rsidRDefault="007F2F76" w:rsidP="007F2F76">
            <w:pPr>
              <w:spacing w:line="240" w:lineRule="auto"/>
              <w:jc w:val="left"/>
              <w:rPr>
                <w:rFonts w:ascii="Arial" w:hAnsi="Arial" w:cs="Arial"/>
                <w:b/>
                <w:szCs w:val="22"/>
                <w:lang w:val="en-US"/>
              </w:rPr>
            </w:pPr>
          </w:p>
          <w:p w14:paraId="2D234CCB" w14:textId="77777777" w:rsidR="007F2F76" w:rsidRPr="008F0B49" w:rsidRDefault="007F2F76" w:rsidP="007F2F76">
            <w:pPr>
              <w:spacing w:line="240" w:lineRule="auto"/>
              <w:jc w:val="left"/>
              <w:rPr>
                <w:rFonts w:ascii="Arial" w:hAnsi="Arial" w:cs="Arial"/>
                <w:b/>
                <w:szCs w:val="22"/>
                <w:lang w:val="en-US"/>
              </w:rPr>
            </w:pPr>
          </w:p>
          <w:p w14:paraId="3E45D2F9" w14:textId="77777777" w:rsidR="007F2F76" w:rsidRPr="008F0B49" w:rsidRDefault="007F2F76" w:rsidP="007F2F76">
            <w:pPr>
              <w:spacing w:line="240" w:lineRule="auto"/>
              <w:jc w:val="left"/>
              <w:rPr>
                <w:rFonts w:ascii="Arial" w:hAnsi="Arial" w:cs="Arial"/>
                <w:b/>
                <w:szCs w:val="22"/>
                <w:lang w:val="en-US"/>
              </w:rPr>
            </w:pPr>
          </w:p>
          <w:p w14:paraId="17BB8263" w14:textId="77777777" w:rsidR="007F2F76" w:rsidRPr="008F0B49" w:rsidRDefault="007F2F76" w:rsidP="007F2F76">
            <w:pPr>
              <w:spacing w:line="240" w:lineRule="auto"/>
              <w:jc w:val="left"/>
              <w:rPr>
                <w:rFonts w:ascii="Arial" w:hAnsi="Arial" w:cs="Arial"/>
                <w:b/>
                <w:szCs w:val="22"/>
                <w:lang w:val="en-US"/>
              </w:rPr>
            </w:pPr>
          </w:p>
          <w:p w14:paraId="0F85C0F9" w14:textId="77777777" w:rsidR="007F2F76" w:rsidRPr="008F0B49" w:rsidRDefault="007F2F76" w:rsidP="007F2F76">
            <w:pPr>
              <w:spacing w:line="240" w:lineRule="auto"/>
              <w:jc w:val="left"/>
              <w:rPr>
                <w:rFonts w:ascii="Arial" w:hAnsi="Arial" w:cs="Arial"/>
                <w:b/>
                <w:szCs w:val="22"/>
                <w:lang w:val="en-US"/>
              </w:rPr>
            </w:pPr>
          </w:p>
          <w:p w14:paraId="1948BBFE" w14:textId="77777777" w:rsidR="007F2F76" w:rsidRPr="008F0B49" w:rsidRDefault="007F2F76" w:rsidP="007F2F76">
            <w:pPr>
              <w:spacing w:line="240" w:lineRule="auto"/>
              <w:jc w:val="left"/>
              <w:rPr>
                <w:rFonts w:ascii="Arial" w:hAnsi="Arial" w:cs="Arial"/>
                <w:b/>
                <w:szCs w:val="22"/>
                <w:lang w:val="en-US"/>
              </w:rPr>
            </w:pPr>
          </w:p>
        </w:tc>
      </w:tr>
    </w:tbl>
    <w:p w14:paraId="19C6FE1E" w14:textId="77777777" w:rsidR="000F3CC6" w:rsidRDefault="007F2F76">
      <w:pPr>
        <w:rPr>
          <w:rFonts w:ascii="Arial" w:hAnsi="Arial" w:cs="Arial"/>
          <w:b/>
          <w:szCs w:val="22"/>
        </w:rPr>
      </w:pPr>
      <w:r>
        <w:rPr>
          <w:rFonts w:ascii="Arial" w:hAnsi="Arial" w:cs="Arial"/>
          <w:szCs w:val="22"/>
        </w:rPr>
        <w:lastRenderedPageBreak/>
        <w:br w:type="page"/>
      </w:r>
      <w:r w:rsidRPr="007F2F76">
        <w:rPr>
          <w:rFonts w:ascii="Arial" w:hAnsi="Arial" w:cs="Arial"/>
          <w:b/>
          <w:szCs w:val="22"/>
        </w:rPr>
        <w:lastRenderedPageBreak/>
        <w:t>[ANNEX C: DATA PROCESSING OBLIGATIONS]</w:t>
      </w:r>
    </w:p>
    <w:p w14:paraId="020F91C7" w14:textId="77777777" w:rsidR="008F3472" w:rsidRDefault="008F3472">
      <w:pPr>
        <w:rPr>
          <w:rFonts w:ascii="Arial" w:hAnsi="Arial" w:cs="Arial"/>
          <w:b/>
          <w:szCs w:val="22"/>
        </w:rPr>
      </w:pPr>
    </w:p>
    <w:p w14:paraId="2A5840B5" w14:textId="5D131294" w:rsidR="008F3472" w:rsidRPr="00CC481A" w:rsidRDefault="00943381" w:rsidP="008F3472">
      <w:pPr>
        <w:rPr>
          <w:rFonts w:ascii="Arial" w:hAnsi="Arial" w:cs="Arial"/>
          <w:i/>
          <w:szCs w:val="22"/>
          <w:highlight w:val="cyan"/>
        </w:rPr>
      </w:pPr>
      <w:r>
        <w:rPr>
          <w:rFonts w:ascii="Arial" w:hAnsi="Arial" w:cs="Arial"/>
          <w:szCs w:val="22"/>
          <w:highlight w:val="cyan"/>
        </w:rPr>
        <w:t>[</w:t>
      </w:r>
      <w:r w:rsidR="00CC481A" w:rsidRPr="00CC481A">
        <w:rPr>
          <w:rFonts w:ascii="Arial" w:hAnsi="Arial" w:cs="Arial"/>
          <w:i/>
          <w:szCs w:val="22"/>
          <w:highlight w:val="cyan"/>
        </w:rPr>
        <w:t>UK Data Protection Law</w:t>
      </w:r>
      <w:r w:rsidR="00B71C74">
        <w:rPr>
          <w:rFonts w:ascii="Arial" w:hAnsi="Arial" w:cs="Arial"/>
          <w:i/>
          <w:szCs w:val="22"/>
          <w:highlight w:val="cyan"/>
        </w:rPr>
        <w:t>s</w:t>
      </w:r>
      <w:r w:rsidR="00D21ED4">
        <w:rPr>
          <w:rFonts w:ascii="Arial" w:hAnsi="Arial" w:cs="Arial"/>
          <w:i/>
          <w:szCs w:val="22"/>
          <w:highlight w:val="cyan"/>
        </w:rPr>
        <w:t xml:space="preserve"> require</w:t>
      </w:r>
      <w:r w:rsidR="00CC481A" w:rsidRPr="00CC481A">
        <w:rPr>
          <w:rFonts w:ascii="Arial" w:hAnsi="Arial" w:cs="Arial"/>
          <w:i/>
          <w:szCs w:val="22"/>
          <w:highlight w:val="cyan"/>
        </w:rPr>
        <w:t xml:space="preserve"> the Engagement to include the following provisions where the Consultant Company is acting as a processor on behalf of the Client:</w:t>
      </w:r>
    </w:p>
    <w:p w14:paraId="16B72930" w14:textId="77777777" w:rsidR="00CC481A" w:rsidRPr="00CC481A" w:rsidRDefault="00CC481A" w:rsidP="008F3472">
      <w:pPr>
        <w:rPr>
          <w:rFonts w:ascii="Arial" w:hAnsi="Arial" w:cs="Arial"/>
          <w:i/>
          <w:szCs w:val="22"/>
          <w:highlight w:val="cyan"/>
        </w:rPr>
      </w:pPr>
    </w:p>
    <w:p w14:paraId="0BB3E138" w14:textId="77777777" w:rsidR="008F3472" w:rsidRPr="00CC481A" w:rsidRDefault="008F3472" w:rsidP="008F3472">
      <w:pPr>
        <w:numPr>
          <w:ilvl w:val="0"/>
          <w:numId w:val="47"/>
        </w:numPr>
        <w:rPr>
          <w:rFonts w:ascii="Arial" w:hAnsi="Arial" w:cs="Arial"/>
          <w:i/>
          <w:szCs w:val="22"/>
          <w:highlight w:val="cyan"/>
        </w:rPr>
      </w:pPr>
      <w:r w:rsidRPr="00CC481A">
        <w:rPr>
          <w:rFonts w:ascii="Arial" w:hAnsi="Arial" w:cs="Arial"/>
          <w:i/>
          <w:szCs w:val="22"/>
          <w:highlight w:val="cyan"/>
        </w:rPr>
        <w:t>the subject matter and duration of the processing;</w:t>
      </w:r>
    </w:p>
    <w:p w14:paraId="0ED3DF76" w14:textId="77777777" w:rsidR="008F3472" w:rsidRPr="00CC481A" w:rsidRDefault="008F3472" w:rsidP="008F3472">
      <w:pPr>
        <w:numPr>
          <w:ilvl w:val="0"/>
          <w:numId w:val="47"/>
        </w:numPr>
        <w:rPr>
          <w:rFonts w:ascii="Arial" w:hAnsi="Arial" w:cs="Arial"/>
          <w:i/>
          <w:szCs w:val="22"/>
          <w:highlight w:val="cyan"/>
        </w:rPr>
      </w:pPr>
      <w:r w:rsidRPr="00CC481A">
        <w:rPr>
          <w:rFonts w:ascii="Arial" w:hAnsi="Arial" w:cs="Arial"/>
          <w:i/>
          <w:szCs w:val="22"/>
          <w:highlight w:val="cyan"/>
        </w:rPr>
        <w:t>the nature and purpose of the processing;</w:t>
      </w:r>
    </w:p>
    <w:p w14:paraId="71307B98" w14:textId="77777777" w:rsidR="008F3472" w:rsidRPr="00CC481A" w:rsidRDefault="008F3472" w:rsidP="008F3472">
      <w:pPr>
        <w:numPr>
          <w:ilvl w:val="0"/>
          <w:numId w:val="47"/>
        </w:numPr>
        <w:rPr>
          <w:rFonts w:ascii="Arial" w:hAnsi="Arial" w:cs="Arial"/>
          <w:i/>
          <w:szCs w:val="22"/>
          <w:highlight w:val="cyan"/>
        </w:rPr>
      </w:pPr>
      <w:r w:rsidRPr="00CC481A">
        <w:rPr>
          <w:rFonts w:ascii="Arial" w:hAnsi="Arial" w:cs="Arial"/>
          <w:i/>
          <w:szCs w:val="22"/>
          <w:highlight w:val="cyan"/>
        </w:rPr>
        <w:t>the type of personal data and categories of data subject; and</w:t>
      </w:r>
    </w:p>
    <w:p w14:paraId="6C026C3A" w14:textId="77777777" w:rsidR="008F3472" w:rsidRPr="00CC481A" w:rsidRDefault="008F3472" w:rsidP="008F3472">
      <w:pPr>
        <w:numPr>
          <w:ilvl w:val="0"/>
          <w:numId w:val="47"/>
        </w:numPr>
        <w:rPr>
          <w:rFonts w:ascii="Arial" w:hAnsi="Arial" w:cs="Arial"/>
          <w:i/>
          <w:szCs w:val="22"/>
          <w:highlight w:val="cyan"/>
        </w:rPr>
      </w:pPr>
      <w:proofErr w:type="gramStart"/>
      <w:r w:rsidRPr="00CC481A">
        <w:rPr>
          <w:rFonts w:ascii="Arial" w:hAnsi="Arial" w:cs="Arial"/>
          <w:i/>
          <w:szCs w:val="22"/>
          <w:highlight w:val="cyan"/>
        </w:rPr>
        <w:t>the</w:t>
      </w:r>
      <w:proofErr w:type="gramEnd"/>
      <w:r w:rsidRPr="00CC481A">
        <w:rPr>
          <w:rFonts w:ascii="Arial" w:hAnsi="Arial" w:cs="Arial"/>
          <w:i/>
          <w:szCs w:val="22"/>
          <w:highlight w:val="cyan"/>
        </w:rPr>
        <w:t xml:space="preserve"> controller’s obligations and rights.</w:t>
      </w:r>
    </w:p>
    <w:p w14:paraId="33FEF092" w14:textId="77777777" w:rsidR="00CC481A" w:rsidRPr="00CC481A" w:rsidRDefault="00CC481A" w:rsidP="00CC481A">
      <w:pPr>
        <w:ind w:left="360"/>
        <w:rPr>
          <w:rFonts w:ascii="Arial" w:hAnsi="Arial" w:cs="Arial"/>
          <w:i/>
          <w:szCs w:val="22"/>
          <w:highlight w:val="cyan"/>
        </w:rPr>
      </w:pPr>
    </w:p>
    <w:p w14:paraId="565FE27C" w14:textId="77777777" w:rsidR="008F3472" w:rsidRPr="00CC481A" w:rsidRDefault="00CC481A" w:rsidP="008F3472">
      <w:pPr>
        <w:rPr>
          <w:rFonts w:ascii="Arial" w:hAnsi="Arial" w:cs="Arial"/>
          <w:i/>
          <w:szCs w:val="22"/>
          <w:highlight w:val="cyan"/>
        </w:rPr>
      </w:pPr>
      <w:r w:rsidRPr="00CC481A">
        <w:rPr>
          <w:rFonts w:ascii="Arial" w:hAnsi="Arial" w:cs="Arial"/>
          <w:i/>
          <w:szCs w:val="22"/>
          <w:highlight w:val="cyan"/>
        </w:rPr>
        <w:t>There must also be</w:t>
      </w:r>
      <w:r w:rsidR="008F3472" w:rsidRPr="00CC481A">
        <w:rPr>
          <w:rFonts w:ascii="Arial" w:hAnsi="Arial" w:cs="Arial"/>
          <w:i/>
          <w:szCs w:val="22"/>
          <w:highlight w:val="cyan"/>
        </w:rPr>
        <w:t xml:space="preserve"> specific terms or clauses </w:t>
      </w:r>
      <w:r w:rsidRPr="00CC481A">
        <w:rPr>
          <w:rFonts w:ascii="Arial" w:hAnsi="Arial" w:cs="Arial"/>
          <w:i/>
          <w:szCs w:val="22"/>
          <w:highlight w:val="cyan"/>
        </w:rPr>
        <w:t>which provide for</w:t>
      </w:r>
      <w:r w:rsidR="008F3472" w:rsidRPr="00CC481A">
        <w:rPr>
          <w:rFonts w:ascii="Arial" w:hAnsi="Arial" w:cs="Arial"/>
          <w:i/>
          <w:szCs w:val="22"/>
          <w:highlight w:val="cyan"/>
        </w:rPr>
        <w:t>:</w:t>
      </w:r>
    </w:p>
    <w:p w14:paraId="378099E5" w14:textId="77777777" w:rsidR="00CC481A" w:rsidRPr="00CC481A" w:rsidRDefault="00CC481A" w:rsidP="008F3472">
      <w:pPr>
        <w:rPr>
          <w:rFonts w:ascii="Arial" w:hAnsi="Arial" w:cs="Arial"/>
          <w:i/>
          <w:szCs w:val="22"/>
          <w:highlight w:val="cyan"/>
        </w:rPr>
      </w:pPr>
    </w:p>
    <w:p w14:paraId="5B9CC0C7" w14:textId="3B80FBBC"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Processing only on the documented instructions of the controller</w:t>
      </w:r>
    </w:p>
    <w:p w14:paraId="279C8349" w14:textId="5E462CF8"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Duty of confidence</w:t>
      </w:r>
    </w:p>
    <w:p w14:paraId="3A655E10" w14:textId="4537FF7C"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Appropriate security measures</w:t>
      </w:r>
    </w:p>
    <w:p w14:paraId="5DD65DC8" w14:textId="10510646"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Using sub-processors</w:t>
      </w:r>
    </w:p>
    <w:p w14:paraId="03D8B6EC" w14:textId="0F6A772F"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Data subjects’ rights</w:t>
      </w:r>
    </w:p>
    <w:p w14:paraId="2BEE397A" w14:textId="026B120E"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Assisting the controller</w:t>
      </w:r>
    </w:p>
    <w:p w14:paraId="6D1FCA92" w14:textId="60A05D9A"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End-of-contract provisions</w:t>
      </w:r>
    </w:p>
    <w:p w14:paraId="77AB274A" w14:textId="0333D7D6" w:rsidR="008F3472" w:rsidRPr="00CC481A" w:rsidRDefault="008F3472" w:rsidP="008F3472">
      <w:pPr>
        <w:numPr>
          <w:ilvl w:val="0"/>
          <w:numId w:val="48"/>
        </w:numPr>
        <w:rPr>
          <w:rFonts w:ascii="Arial" w:hAnsi="Arial" w:cs="Arial"/>
          <w:i/>
          <w:szCs w:val="22"/>
          <w:highlight w:val="cyan"/>
        </w:rPr>
      </w:pPr>
      <w:r w:rsidRPr="00CC481A">
        <w:rPr>
          <w:rFonts w:ascii="Arial" w:hAnsi="Arial" w:cs="Arial"/>
          <w:i/>
          <w:szCs w:val="22"/>
          <w:highlight w:val="cyan"/>
        </w:rPr>
        <w:t>Audits and inspections</w:t>
      </w:r>
    </w:p>
    <w:p w14:paraId="7C0F4395" w14:textId="77777777" w:rsidR="00CC481A" w:rsidRPr="00CC481A" w:rsidRDefault="00CC481A" w:rsidP="00CC481A">
      <w:pPr>
        <w:ind w:left="360"/>
        <w:rPr>
          <w:rFonts w:ascii="Arial" w:hAnsi="Arial" w:cs="Arial"/>
          <w:i/>
          <w:szCs w:val="22"/>
          <w:highlight w:val="cyan"/>
        </w:rPr>
      </w:pPr>
    </w:p>
    <w:p w14:paraId="70A09526" w14:textId="04C11013" w:rsidR="00CC481A" w:rsidRPr="00943381" w:rsidRDefault="00CC481A" w:rsidP="008F3472">
      <w:pPr>
        <w:rPr>
          <w:rFonts w:ascii="Arial" w:hAnsi="Arial" w:cs="Arial"/>
          <w:szCs w:val="22"/>
        </w:rPr>
      </w:pPr>
      <w:r w:rsidRPr="00CC481A">
        <w:rPr>
          <w:rFonts w:ascii="Arial" w:hAnsi="Arial" w:cs="Arial"/>
          <w:i/>
          <w:szCs w:val="22"/>
          <w:highlight w:val="cyan"/>
        </w:rPr>
        <w:t xml:space="preserve">The provisions above are the minimum </w:t>
      </w:r>
      <w:r w:rsidR="00B1018F">
        <w:rPr>
          <w:rFonts w:ascii="Arial" w:hAnsi="Arial" w:cs="Arial"/>
          <w:i/>
          <w:szCs w:val="22"/>
          <w:highlight w:val="cyan"/>
        </w:rPr>
        <w:t xml:space="preserve">legal </w:t>
      </w:r>
      <w:r w:rsidRPr="00CC481A">
        <w:rPr>
          <w:rFonts w:ascii="Arial" w:hAnsi="Arial" w:cs="Arial"/>
          <w:i/>
          <w:szCs w:val="22"/>
          <w:highlight w:val="cyan"/>
        </w:rPr>
        <w:t>requirements</w:t>
      </w:r>
      <w:r w:rsidR="00B1018F">
        <w:rPr>
          <w:rFonts w:ascii="Arial" w:hAnsi="Arial" w:cs="Arial"/>
          <w:i/>
          <w:szCs w:val="22"/>
          <w:highlight w:val="cyan"/>
        </w:rPr>
        <w:t>,</w:t>
      </w:r>
      <w:r w:rsidRPr="00CC481A">
        <w:rPr>
          <w:rFonts w:ascii="Arial" w:hAnsi="Arial" w:cs="Arial"/>
          <w:i/>
          <w:szCs w:val="22"/>
          <w:highlight w:val="cyan"/>
        </w:rPr>
        <w:t xml:space="preserve"> but the Client and the Consultant Company may agree to supplement these terms. </w:t>
      </w:r>
      <w:r w:rsidR="00943381">
        <w:rPr>
          <w:rFonts w:ascii="Arial" w:hAnsi="Arial" w:cs="Arial"/>
          <w:i/>
          <w:szCs w:val="22"/>
          <w:highlight w:val="cyan"/>
        </w:rPr>
        <w:t>The d</w:t>
      </w:r>
      <w:r w:rsidRPr="00CC481A">
        <w:rPr>
          <w:rFonts w:ascii="Arial" w:hAnsi="Arial" w:cs="Arial"/>
          <w:i/>
          <w:szCs w:val="22"/>
          <w:highlight w:val="cyan"/>
        </w:rPr>
        <w:t>rafting of the</w:t>
      </w:r>
      <w:r w:rsidR="00943381">
        <w:rPr>
          <w:rFonts w:ascii="Arial" w:hAnsi="Arial" w:cs="Arial"/>
          <w:i/>
          <w:szCs w:val="22"/>
          <w:highlight w:val="cyan"/>
        </w:rPr>
        <w:t>se</w:t>
      </w:r>
      <w:r w:rsidRPr="00CC481A">
        <w:rPr>
          <w:rFonts w:ascii="Arial" w:hAnsi="Arial" w:cs="Arial"/>
          <w:i/>
          <w:szCs w:val="22"/>
          <w:highlight w:val="cyan"/>
        </w:rPr>
        <w:t xml:space="preserve"> data processing terms </w:t>
      </w:r>
      <w:r w:rsidR="00CB104C">
        <w:rPr>
          <w:rFonts w:ascii="Arial" w:hAnsi="Arial" w:cs="Arial"/>
          <w:i/>
          <w:szCs w:val="22"/>
          <w:highlight w:val="cyan"/>
        </w:rPr>
        <w:t xml:space="preserve">must be tailored to the </w:t>
      </w:r>
      <w:r w:rsidR="00943381">
        <w:rPr>
          <w:rFonts w:ascii="Arial" w:hAnsi="Arial" w:cs="Arial"/>
          <w:i/>
          <w:szCs w:val="22"/>
          <w:highlight w:val="cyan"/>
        </w:rPr>
        <w:t xml:space="preserve">specific </w:t>
      </w:r>
      <w:r w:rsidR="00CB104C">
        <w:rPr>
          <w:rFonts w:ascii="Arial" w:hAnsi="Arial" w:cs="Arial"/>
          <w:i/>
          <w:szCs w:val="22"/>
          <w:highlight w:val="cyan"/>
        </w:rPr>
        <w:t xml:space="preserve">processing activities undertaken </w:t>
      </w:r>
      <w:r w:rsidR="00CB104C">
        <w:rPr>
          <w:rFonts w:ascii="Arial" w:hAnsi="Arial" w:cs="Arial"/>
          <w:i/>
          <w:szCs w:val="22"/>
          <w:highlight w:val="cyan"/>
        </w:rPr>
        <w:lastRenderedPageBreak/>
        <w:t>by the Consultant Company and, accordingly, is</w:t>
      </w:r>
      <w:r w:rsidRPr="00CC481A">
        <w:rPr>
          <w:rFonts w:ascii="Arial" w:hAnsi="Arial" w:cs="Arial"/>
          <w:i/>
          <w:szCs w:val="22"/>
          <w:highlight w:val="cyan"/>
        </w:rPr>
        <w:t xml:space="preserve"> outside the scope of this </w:t>
      </w:r>
      <w:r w:rsidR="00CB104C">
        <w:rPr>
          <w:rFonts w:ascii="Arial" w:hAnsi="Arial" w:cs="Arial"/>
          <w:i/>
          <w:szCs w:val="22"/>
          <w:highlight w:val="cyan"/>
        </w:rPr>
        <w:t xml:space="preserve">template </w:t>
      </w:r>
      <w:r w:rsidRPr="00CC481A">
        <w:rPr>
          <w:rFonts w:ascii="Arial" w:hAnsi="Arial" w:cs="Arial"/>
          <w:i/>
          <w:szCs w:val="22"/>
          <w:highlight w:val="cyan"/>
        </w:rPr>
        <w:t xml:space="preserve">agreement. </w:t>
      </w:r>
      <w:r w:rsidR="00CB104C">
        <w:rPr>
          <w:rFonts w:ascii="Arial" w:hAnsi="Arial" w:cs="Arial"/>
          <w:i/>
          <w:szCs w:val="22"/>
          <w:highlight w:val="cyan"/>
        </w:rPr>
        <w:t>However, if</w:t>
      </w:r>
      <w:r w:rsidR="00CB104C" w:rsidRPr="00CC481A">
        <w:rPr>
          <w:rFonts w:ascii="Arial" w:hAnsi="Arial" w:cs="Arial"/>
          <w:i/>
          <w:szCs w:val="22"/>
          <w:highlight w:val="cyan"/>
        </w:rPr>
        <w:t xml:space="preserve"> </w:t>
      </w:r>
      <w:r w:rsidRPr="00CC481A">
        <w:rPr>
          <w:rFonts w:ascii="Arial" w:hAnsi="Arial" w:cs="Arial"/>
          <w:i/>
          <w:szCs w:val="22"/>
          <w:highlight w:val="cyan"/>
        </w:rPr>
        <w:t xml:space="preserve">you would like </w:t>
      </w:r>
      <w:r w:rsidR="00BE25D7">
        <w:rPr>
          <w:rFonts w:ascii="Arial" w:hAnsi="Arial" w:cs="Arial"/>
          <w:i/>
          <w:szCs w:val="22"/>
          <w:highlight w:val="cyan"/>
        </w:rPr>
        <w:t xml:space="preserve">to discuss obtaining </w:t>
      </w:r>
      <w:r w:rsidRPr="00CC481A">
        <w:rPr>
          <w:rFonts w:ascii="Arial" w:hAnsi="Arial" w:cs="Arial"/>
          <w:i/>
          <w:szCs w:val="22"/>
          <w:highlight w:val="cyan"/>
        </w:rPr>
        <w:t>further support with drafting these terms please contact</w:t>
      </w:r>
      <w:r w:rsidR="00BE25D7">
        <w:rPr>
          <w:rFonts w:ascii="Arial" w:hAnsi="Arial" w:cs="Arial"/>
          <w:i/>
          <w:szCs w:val="22"/>
          <w:highlight w:val="cyan"/>
        </w:rPr>
        <w:t xml:space="preserve"> </w:t>
      </w:r>
      <w:hyperlink r:id="rId13" w:history="1">
        <w:r w:rsidR="00BE25D7" w:rsidRPr="00DA7086">
          <w:rPr>
            <w:rStyle w:val="Hyperlink"/>
            <w:rFonts w:ascii="Arial" w:hAnsi="Arial" w:cs="Arial"/>
            <w:i/>
            <w:szCs w:val="22"/>
            <w:highlight w:val="cyan"/>
          </w:rPr>
          <w:t>www.makeuk.org/HR-services</w:t>
        </w:r>
      </w:hyperlink>
      <w:r w:rsidR="00BE25D7">
        <w:rPr>
          <w:rFonts w:ascii="Arial" w:hAnsi="Arial" w:cs="Arial"/>
          <w:i/>
          <w:szCs w:val="22"/>
          <w:highlight w:val="cyan"/>
        </w:rPr>
        <w:t xml:space="preserve"> or call 0808 1685874.</w:t>
      </w:r>
    </w:p>
    <w:p w14:paraId="5B86D3E8" w14:textId="77777777" w:rsidR="00CC481A" w:rsidRDefault="00CC481A" w:rsidP="008F3472">
      <w:pPr>
        <w:rPr>
          <w:rFonts w:ascii="Arial" w:hAnsi="Arial" w:cs="Arial"/>
          <w:szCs w:val="22"/>
        </w:rPr>
      </w:pPr>
    </w:p>
    <w:p w14:paraId="5E7C43EB" w14:textId="77777777" w:rsidR="008F3472" w:rsidRDefault="008F3472">
      <w:pPr>
        <w:rPr>
          <w:rFonts w:ascii="Arial" w:hAnsi="Arial" w:cs="Arial"/>
          <w:szCs w:val="22"/>
        </w:rPr>
      </w:pPr>
    </w:p>
    <w:p w14:paraId="60468A00" w14:textId="77777777" w:rsidR="00CC481A" w:rsidRPr="008F3472" w:rsidRDefault="00CC481A">
      <w:pPr>
        <w:rPr>
          <w:rFonts w:ascii="Arial" w:hAnsi="Arial" w:cs="Arial"/>
          <w:szCs w:val="22"/>
        </w:rPr>
      </w:pPr>
    </w:p>
    <w:sectPr w:rsidR="00CC481A" w:rsidRPr="008F3472" w:rsidSect="000F3CC6">
      <w:headerReference w:type="even" r:id="rId14"/>
      <w:headerReference w:type="default" r:id="rId15"/>
      <w:footerReference w:type="even" r:id="rId16"/>
      <w:footerReference w:type="default" r:id="rId17"/>
      <w:headerReference w:type="first" r:id="rId18"/>
      <w:footerReference w:type="first" r:id="rId19"/>
      <w:pgSz w:w="11907" w:h="16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246AC" w14:textId="77777777" w:rsidR="007B685B" w:rsidRDefault="007B685B">
      <w:r>
        <w:separator/>
      </w:r>
    </w:p>
  </w:endnote>
  <w:endnote w:type="continuationSeparator" w:id="0">
    <w:p w14:paraId="0210F330" w14:textId="77777777" w:rsidR="007B685B" w:rsidRDefault="007B6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1CC8B" w14:textId="77777777" w:rsidR="00B25DE7" w:rsidRDefault="00B25D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75CAA" w14:textId="5D3DA494" w:rsidR="00E22817" w:rsidRPr="00E22817" w:rsidRDefault="00E22817" w:rsidP="00E22817">
    <w:pPr>
      <w:pStyle w:val="Footer"/>
      <w:rPr>
        <w:rFonts w:ascii="Arial" w:hAnsi="Arial"/>
        <w:i/>
        <w:sz w:val="18"/>
        <w:szCs w:val="18"/>
      </w:rPr>
    </w:pPr>
    <w:r w:rsidRPr="00E22817">
      <w:rPr>
        <w:rFonts w:ascii="Arial" w:hAnsi="Arial"/>
        <w:i/>
        <w:sz w:val="18"/>
        <w:szCs w:val="18"/>
      </w:rPr>
      <w:t xml:space="preserve">Disclaimer: This </w:t>
    </w:r>
    <w:r>
      <w:rPr>
        <w:rFonts w:ascii="Arial" w:hAnsi="Arial"/>
        <w:i/>
        <w:sz w:val="18"/>
        <w:szCs w:val="18"/>
      </w:rPr>
      <w:t>consultancy agreement</w:t>
    </w:r>
    <w:r w:rsidRPr="00E22817">
      <w:rPr>
        <w:rFonts w:ascii="Arial" w:hAnsi="Arial"/>
        <w:i/>
        <w:sz w:val="18"/>
        <w:szCs w:val="18"/>
      </w:rPr>
      <w:t xml:space="preserve"> is a template and requires customisation. The template and its accompanying guidance notes do not constitute legal advice and should not be relied upon as such.</w:t>
    </w:r>
  </w:p>
  <w:p w14:paraId="300AB110" w14:textId="77777777" w:rsidR="00E22817" w:rsidRPr="00E22817" w:rsidRDefault="00E22817" w:rsidP="00E22817">
    <w:pPr>
      <w:tabs>
        <w:tab w:val="center" w:pos="4320"/>
        <w:tab w:val="right" w:pos="8640"/>
      </w:tabs>
      <w:spacing w:line="240" w:lineRule="auto"/>
      <w:rPr>
        <w:rFonts w:ascii="Arial" w:hAnsi="Arial"/>
        <w:sz w:val="18"/>
        <w:szCs w:val="18"/>
      </w:rPr>
    </w:pPr>
  </w:p>
  <w:p w14:paraId="25377B58" w14:textId="36AABACF" w:rsidR="00E22817" w:rsidRPr="00E22817" w:rsidRDefault="00E22817" w:rsidP="00E22817">
    <w:pPr>
      <w:tabs>
        <w:tab w:val="center" w:pos="4320"/>
        <w:tab w:val="right" w:pos="8640"/>
      </w:tabs>
      <w:spacing w:line="240" w:lineRule="auto"/>
      <w:rPr>
        <w:rFonts w:ascii="Arial" w:hAnsi="Arial"/>
        <w:sz w:val="18"/>
        <w:szCs w:val="18"/>
      </w:rPr>
    </w:pPr>
    <w:r w:rsidRPr="00E22817">
      <w:rPr>
        <w:rFonts w:ascii="Arial" w:hAnsi="Arial"/>
        <w:sz w:val="18"/>
        <w:szCs w:val="18"/>
      </w:rPr>
      <w:t>Copyright © Make UK 202</w:t>
    </w:r>
    <w:r w:rsidR="0006469B">
      <w:rPr>
        <w:rFonts w:ascii="Arial" w:hAnsi="Arial"/>
        <w:sz w:val="18"/>
        <w:szCs w:val="18"/>
      </w:rPr>
      <w:t>1</w:t>
    </w:r>
  </w:p>
  <w:p w14:paraId="5C83B236" w14:textId="77777777" w:rsidR="00E22817" w:rsidRPr="00E22817" w:rsidRDefault="00E22817" w:rsidP="00E22817">
    <w:pPr>
      <w:tabs>
        <w:tab w:val="center" w:pos="4320"/>
        <w:tab w:val="right" w:pos="8640"/>
      </w:tabs>
      <w:spacing w:line="240" w:lineRule="auto"/>
      <w:rPr>
        <w:rFonts w:ascii="Arial" w:hAnsi="Arial"/>
        <w:sz w:val="18"/>
        <w:szCs w:val="18"/>
      </w:rPr>
    </w:pPr>
  </w:p>
  <w:p w14:paraId="335F583D" w14:textId="66620748" w:rsidR="00E22817" w:rsidRDefault="00E22817">
    <w:pPr>
      <w:pStyle w:val="Footer"/>
    </w:pPr>
  </w:p>
  <w:p w14:paraId="56A98E27" w14:textId="3FC2E887" w:rsidR="007B685B" w:rsidRDefault="007B685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9073E" w14:textId="77777777" w:rsidR="00B25DE7" w:rsidRDefault="00B25D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88846" w14:textId="77777777" w:rsidR="007B685B" w:rsidRDefault="007B685B">
      <w:r>
        <w:separator/>
      </w:r>
    </w:p>
  </w:footnote>
  <w:footnote w:type="continuationSeparator" w:id="0">
    <w:p w14:paraId="3744E504" w14:textId="77777777" w:rsidR="007B685B" w:rsidRDefault="007B68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D567" w14:textId="77777777" w:rsidR="00B25DE7" w:rsidRDefault="00B25D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D4E4D" w14:textId="580D3DB8" w:rsidR="007B685B" w:rsidRDefault="00D42873">
    <w:pPr>
      <w:pStyle w:val="Header"/>
    </w:pPr>
    <w:bookmarkStart w:id="10" w:name="_GoBack"/>
    <w:r w:rsidRPr="00892796">
      <w:rPr>
        <w:noProof/>
        <w:lang w:eastAsia="en-GB"/>
      </w:rPr>
      <w:drawing>
        <wp:anchor distT="0" distB="0" distL="114300" distR="114300" simplePos="0" relativeHeight="251659264" behindDoc="0" locked="0" layoutInCell="1" allowOverlap="1" wp14:anchorId="0F0592FD" wp14:editId="21D19448">
          <wp:simplePos x="0" y="0"/>
          <wp:positionH relativeFrom="margin">
            <wp:posOffset>4476750</wp:posOffset>
          </wp:positionH>
          <wp:positionV relativeFrom="margin">
            <wp:posOffset>-838200</wp:posOffset>
          </wp:positionV>
          <wp:extent cx="1416050" cy="537845"/>
          <wp:effectExtent l="0" t="0" r="0" b="0"/>
          <wp:wrapSquare wrapText="bothSides"/>
          <wp:docPr id="2" name="Picture 2" descr="C:\Users\claxton\AppData\Local\Microsoft\Windows\INetCache\Content.Outlook\RH85PP72\Make Business 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laxton\AppData\Local\Microsoft\Windows\INetCache\Content.Outlook\RH85PP72\Make Business 3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050" cy="5378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0"/>
  </w:p>
  <w:p w14:paraId="5B713335" w14:textId="77777777" w:rsidR="007B685B" w:rsidRDefault="007B68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EFBF6" w14:textId="77777777" w:rsidR="00B25DE7" w:rsidRDefault="00B25D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7046"/>
    <w:multiLevelType w:val="multilevel"/>
    <w:tmpl w:val="0F164240"/>
    <w:lvl w:ilvl="0">
      <w:start w:val="1"/>
      <w:numFmt w:val="bullet"/>
      <w:lvlText w:val=""/>
      <w:lvlJc w:val="left"/>
      <w:pPr>
        <w:tabs>
          <w:tab w:val="num" w:pos="3385"/>
        </w:tabs>
        <w:ind w:left="338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A680A"/>
    <w:multiLevelType w:val="hybridMultilevel"/>
    <w:tmpl w:val="0FAA4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14E3A"/>
    <w:multiLevelType w:val="hybridMultilevel"/>
    <w:tmpl w:val="BE425F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hint="default"/>
      </w:rPr>
    </w:lvl>
    <w:lvl w:ilvl="1">
      <w:start w:val="1"/>
      <w:numFmt w:val="lowerLetter"/>
      <w:pStyle w:val="Sch2stylea"/>
      <w:lvlText w:val="(%2)"/>
      <w:lvlJc w:val="left"/>
      <w:pPr>
        <w:tabs>
          <w:tab w:val="num" w:pos="1559"/>
        </w:tabs>
        <w:ind w:left="1559" w:hanging="567"/>
      </w:pPr>
      <w:rPr>
        <w:rFonts w:hint="default"/>
      </w:rPr>
    </w:lvl>
    <w:lvl w:ilvl="2">
      <w:start w:val="1"/>
      <w:numFmt w:val="lowerRoman"/>
      <w:pStyle w:val="Sch2stylei"/>
      <w:lvlText w:val="(%3)"/>
      <w:lvlJc w:val="left"/>
      <w:pPr>
        <w:tabs>
          <w:tab w:val="num" w:pos="2421"/>
        </w:tabs>
        <w:ind w:left="2268" w:hanging="567"/>
      </w:pPr>
      <w:rPr>
        <w:rFonts w:hint="default"/>
      </w:rPr>
    </w:lvl>
    <w:lvl w:ilvl="3">
      <w:start w:val="1"/>
      <w:numFmt w:val="lowerRoman"/>
      <w:lvlText w:val="(%4)"/>
      <w:lvlJc w:val="left"/>
      <w:pPr>
        <w:tabs>
          <w:tab w:val="num" w:pos="2421"/>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B14074A"/>
    <w:multiLevelType w:val="hybridMultilevel"/>
    <w:tmpl w:val="5E6E1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E00622"/>
    <w:multiLevelType w:val="hybridMultilevel"/>
    <w:tmpl w:val="23F85EB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A621BAF"/>
    <w:multiLevelType w:val="hybridMultilevel"/>
    <w:tmpl w:val="897828B2"/>
    <w:lvl w:ilvl="0" w:tplc="AF6A245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1132D7"/>
    <w:multiLevelType w:val="hybridMultilevel"/>
    <w:tmpl w:val="E02C9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15"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EC01AA"/>
    <w:multiLevelType w:val="multilevel"/>
    <w:tmpl w:val="1DFCA3C0"/>
    <w:lvl w:ilvl="0">
      <w:start w:val="1"/>
      <w:numFmt w:val="bullet"/>
      <w:lvlText w:val=""/>
      <w:lvlJc w:val="left"/>
      <w:pPr>
        <w:tabs>
          <w:tab w:val="num" w:pos="2302"/>
        </w:tabs>
        <w:ind w:left="2302"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84298B"/>
    <w:multiLevelType w:val="multilevel"/>
    <w:tmpl w:val="8BCC9C08"/>
    <w:lvl w:ilvl="0">
      <w:start w:val="1"/>
      <w:numFmt w:val="bullet"/>
      <w:lvlText w:val=""/>
      <w:lvlJc w:val="left"/>
      <w:pPr>
        <w:tabs>
          <w:tab w:val="num" w:pos="1945"/>
        </w:tabs>
        <w:ind w:left="194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0B35648"/>
    <w:multiLevelType w:val="multilevel"/>
    <w:tmpl w:val="5C64FE2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B06D45"/>
    <w:multiLevelType w:val="multilevel"/>
    <w:tmpl w:val="A0FA0BD4"/>
    <w:lvl w:ilvl="0">
      <w:start w:val="1"/>
      <w:numFmt w:val="bullet"/>
      <w:lvlText w:val=""/>
      <w:lvlJc w:val="left"/>
      <w:pPr>
        <w:tabs>
          <w:tab w:val="num" w:pos="1077"/>
        </w:tabs>
        <w:ind w:left="107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63AF8"/>
    <w:multiLevelType w:val="multilevel"/>
    <w:tmpl w:val="594C4DAE"/>
    <w:lvl w:ilvl="0">
      <w:start w:val="1"/>
      <w:numFmt w:val="bullet"/>
      <w:lvlText w:val=""/>
      <w:lvlJc w:val="left"/>
      <w:pPr>
        <w:tabs>
          <w:tab w:val="num" w:pos="2676"/>
        </w:tabs>
        <w:ind w:left="2676"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2" w15:restartNumberingAfterBreak="0">
    <w:nsid w:val="57757641"/>
    <w:multiLevelType w:val="multilevel"/>
    <w:tmpl w:val="3A0E87AC"/>
    <w:name w:val="schhead_list"/>
    <w:lvl w:ilvl="0">
      <w:start w:val="1"/>
      <w:numFmt w:val="decimal"/>
      <w:pStyle w:val="Schmainheadinc"/>
      <w:lvlText w:val="Schedule %1  "/>
      <w:lvlJc w:val="left"/>
      <w:pPr>
        <w:tabs>
          <w:tab w:val="num" w:pos="1440"/>
        </w:tabs>
        <w:ind w:left="0" w:firstLine="0"/>
      </w:pPr>
      <w:rPr>
        <w:rFonts w:ascii="Times New Roman" w:hAnsi="Times New Roman" w:hint="default"/>
        <w:b/>
        <w:i w:val="0"/>
        <w:caps w:val="0"/>
        <w:sz w:val="24"/>
      </w:rPr>
    </w:lvl>
    <w:lvl w:ilvl="1">
      <w:start w:val="1"/>
      <w:numFmt w:val="decimal"/>
      <w:lvlText w:val="%2"/>
      <w:lvlJc w:val="left"/>
      <w:pPr>
        <w:tabs>
          <w:tab w:val="num" w:pos="0"/>
        </w:tabs>
        <w:ind w:left="0" w:firstLine="0"/>
      </w:pPr>
      <w:rPr>
        <w:rFonts w:ascii="Times New Roman" w:hAnsi="Times New Roman" w:hint="default"/>
        <w:b w:val="0"/>
        <w:i w:val="0"/>
        <w:caps w:val="0"/>
        <w:sz w:val="24"/>
      </w:rPr>
    </w:lvl>
    <w:lvl w:ilvl="2">
      <w:start w:val="1"/>
      <w:numFmt w:val="decimal"/>
      <w:lvlText w:val="%3"/>
      <w:lvlJc w:val="left"/>
      <w:pPr>
        <w:tabs>
          <w:tab w:val="num" w:pos="0"/>
        </w:tabs>
        <w:ind w:left="0" w:firstLine="0"/>
      </w:pPr>
      <w:rPr>
        <w:rFonts w:ascii="Times New Roman" w:hAnsi="Times New Roman" w:hint="default"/>
        <w:b w:val="0"/>
        <w:i w:val="0"/>
        <w:sz w:val="24"/>
      </w:rPr>
    </w:lvl>
    <w:lvl w:ilvl="3">
      <w:start w:val="1"/>
      <w:numFmt w:val="decimal"/>
      <w:lvlText w:val="%4"/>
      <w:lvlJc w:val="left"/>
      <w:pPr>
        <w:tabs>
          <w:tab w:val="num" w:pos="0"/>
        </w:tabs>
        <w:ind w:left="0" w:firstLine="0"/>
      </w:pPr>
      <w:rPr>
        <w:rFonts w:ascii="Times New Roman" w:hAnsi="Times New Roman" w:hint="default"/>
        <w:b w:val="0"/>
        <w:i w:val="0"/>
        <w:sz w:val="24"/>
      </w:rPr>
    </w:lvl>
    <w:lvl w:ilvl="4">
      <w:start w:val="1"/>
      <w:numFmt w:val="decimal"/>
      <w:lvlText w:val="%5"/>
      <w:lvlJc w:val="left"/>
      <w:pPr>
        <w:tabs>
          <w:tab w:val="num" w:pos="0"/>
        </w:tabs>
        <w:ind w:left="0" w:firstLine="0"/>
      </w:pPr>
      <w:rPr>
        <w:rFonts w:ascii="Times New Roman" w:hAnsi="Times New Roman" w:hint="default"/>
        <w:b w:val="0"/>
        <w:i w:val="0"/>
        <w:sz w:val="24"/>
      </w:rPr>
    </w:lvl>
    <w:lvl w:ilvl="5">
      <w:start w:val="1"/>
      <w:numFmt w:val="decimal"/>
      <w:lvlText w:val="%6"/>
      <w:lvlJc w:val="left"/>
      <w:pPr>
        <w:tabs>
          <w:tab w:val="num" w:pos="0"/>
        </w:tabs>
        <w:ind w:left="0" w:firstLine="0"/>
      </w:pPr>
      <w:rPr>
        <w:rFonts w:ascii="Times New Roman" w:hAnsi="Times New Roman" w:hint="default"/>
        <w:b w:val="0"/>
        <w:i w:val="0"/>
        <w:sz w:val="22"/>
      </w:rPr>
    </w:lvl>
    <w:lvl w:ilvl="6">
      <w:start w:val="1"/>
      <w:numFmt w:val="decimal"/>
      <w:lvlText w:val="%7"/>
      <w:lvlJc w:val="left"/>
      <w:pPr>
        <w:tabs>
          <w:tab w:val="num" w:pos="0"/>
        </w:tabs>
        <w:ind w:left="0" w:firstLine="0"/>
      </w:pPr>
      <w:rPr>
        <w:rFonts w:ascii="Times New Roman" w:hAnsi="Times New Roman" w:hint="default"/>
      </w:rPr>
    </w:lvl>
    <w:lvl w:ilvl="7">
      <w:start w:val="1"/>
      <w:numFmt w:val="decimal"/>
      <w:lvlText w:val="%8"/>
      <w:lvlJc w:val="left"/>
      <w:pPr>
        <w:tabs>
          <w:tab w:val="num" w:pos="0"/>
        </w:tabs>
        <w:ind w:left="0" w:firstLine="0"/>
      </w:pPr>
      <w:rPr>
        <w:rFonts w:ascii="Times New Roman" w:hAnsi="Times New Roman" w:hint="default"/>
        <w:b w:val="0"/>
        <w:i w:val="0"/>
        <w:sz w:val="22"/>
      </w:rPr>
    </w:lvl>
    <w:lvl w:ilvl="8">
      <w:start w:val="1"/>
      <w:numFmt w:val="decimal"/>
      <w:lvlText w:val="%9"/>
      <w:lvlJc w:val="left"/>
      <w:pPr>
        <w:tabs>
          <w:tab w:val="num" w:pos="0"/>
        </w:tabs>
        <w:ind w:left="0" w:firstLine="0"/>
      </w:pPr>
      <w:rPr>
        <w:rFonts w:ascii="Times New Roman" w:hAnsi="Times New Roman" w:hint="default"/>
        <w:b w:val="0"/>
        <w:i w:val="0"/>
        <w:sz w:val="22"/>
      </w:rPr>
    </w:lvl>
  </w:abstractNum>
  <w:abstractNum w:abstractNumId="23" w15:restartNumberingAfterBreak="0">
    <w:nsid w:val="5C282B65"/>
    <w:multiLevelType w:val="hybridMultilevel"/>
    <w:tmpl w:val="F62817FC"/>
    <w:lvl w:ilvl="0" w:tplc="3760DB7A">
      <w:start w:val="1"/>
      <w:numFmt w:val="decimal"/>
      <w:pStyle w:val="Schmainhead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FC96A09"/>
    <w:multiLevelType w:val="multilevel"/>
    <w:tmpl w:val="4F2238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15:restartNumberingAfterBreak="0">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A744FD"/>
    <w:multiLevelType w:val="multilevel"/>
    <w:tmpl w:val="CE201E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15:restartNumberingAfterBreak="0">
    <w:nsid w:val="633A7EFF"/>
    <w:multiLevelType w:val="hybridMultilevel"/>
    <w:tmpl w:val="7CBE16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9" w15:restartNumberingAfterBreak="0">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7D61255"/>
    <w:multiLevelType w:val="multilevel"/>
    <w:tmpl w:val="56847EC0"/>
    <w:name w:val="main_list"/>
    <w:lvl w:ilvl="0">
      <w:start w:val="1"/>
      <w:numFmt w:val="decimal"/>
      <w:pStyle w:val="Heading1"/>
      <w:lvlText w:val="%1."/>
      <w:lvlJc w:val="left"/>
      <w:pPr>
        <w:tabs>
          <w:tab w:val="num" w:pos="720"/>
        </w:tabs>
        <w:ind w:left="720" w:hanging="720"/>
      </w:pPr>
      <w:rPr>
        <w:rFonts w:ascii="Arial" w:hAnsi="Arial" w:cs="Arial" w:hint="default"/>
        <w:b/>
        <w:i w:val="0"/>
        <w:caps/>
        <w:sz w:val="22"/>
      </w:rPr>
    </w:lvl>
    <w:lvl w:ilvl="1">
      <w:start w:val="1"/>
      <w:numFmt w:val="decimal"/>
      <w:pStyle w:val="Heading2"/>
      <w:lvlText w:val="%1.%2"/>
      <w:lvlJc w:val="left"/>
      <w:pPr>
        <w:tabs>
          <w:tab w:val="num" w:pos="720"/>
        </w:tabs>
        <w:ind w:left="720" w:hanging="720"/>
      </w:pPr>
      <w:rPr>
        <w:rFonts w:ascii="Arial" w:hAnsi="Arial" w:cs="Arial" w:hint="default"/>
        <w:b w:val="0"/>
        <w:i w:val="0"/>
        <w:caps w:val="0"/>
        <w:sz w:val="22"/>
      </w:rPr>
    </w:lvl>
    <w:lvl w:ilvl="2">
      <w:start w:val="1"/>
      <w:numFmt w:val="lowerLetter"/>
      <w:pStyle w:val="Heading3"/>
      <w:lvlText w:val="(%3)"/>
      <w:lvlJc w:val="left"/>
      <w:pPr>
        <w:tabs>
          <w:tab w:val="num" w:pos="1559"/>
        </w:tabs>
        <w:ind w:left="1559" w:hanging="567"/>
      </w:pPr>
      <w:rPr>
        <w:rFonts w:ascii="Arial" w:hAnsi="Arial" w:cs="Arial" w:hint="default"/>
        <w:b w:val="0"/>
        <w:i w:val="0"/>
        <w:sz w:val="22"/>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0"/>
  </w:num>
  <w:num w:numId="3">
    <w:abstractNumId w:val="28"/>
  </w:num>
  <w:num w:numId="4">
    <w:abstractNumId w:val="31"/>
  </w:num>
  <w:num w:numId="5">
    <w:abstractNumId w:val="21"/>
  </w:num>
  <w:num w:numId="6">
    <w:abstractNumId w:val="14"/>
  </w:num>
  <w:num w:numId="7">
    <w:abstractNumId w:val="29"/>
  </w:num>
  <w:num w:numId="8">
    <w:abstractNumId w:val="4"/>
  </w:num>
  <w:num w:numId="9">
    <w:abstractNumId w:val="23"/>
  </w:num>
  <w:num w:numId="10">
    <w:abstractNumId w:val="8"/>
  </w:num>
  <w:num w:numId="11">
    <w:abstractNumId w:val="22"/>
  </w:num>
  <w:num w:numId="12">
    <w:abstractNumId w:val="7"/>
  </w:num>
  <w:num w:numId="13">
    <w:abstractNumId w:val="15"/>
  </w:num>
  <w:num w:numId="14">
    <w:abstractNumId w:val="12"/>
  </w:num>
  <w:num w:numId="15">
    <w:abstractNumId w:val="32"/>
  </w:num>
  <w:num w:numId="16">
    <w:abstractNumId w:val="13"/>
  </w:num>
  <w:num w:numId="17">
    <w:abstractNumId w:val="16"/>
  </w:num>
  <w:num w:numId="18">
    <w:abstractNumId w:val="1"/>
  </w:num>
  <w:num w:numId="19">
    <w:abstractNumId w:val="29"/>
  </w:num>
  <w:num w:numId="20">
    <w:abstractNumId w:val="25"/>
  </w:num>
  <w:num w:numId="21">
    <w:abstractNumId w:val="18"/>
  </w:num>
  <w:num w:numId="22">
    <w:abstractNumId w:val="19"/>
  </w:num>
  <w:num w:numId="23">
    <w:abstractNumId w:val="17"/>
  </w:num>
  <w:num w:numId="24">
    <w:abstractNumId w:val="20"/>
  </w:num>
  <w:num w:numId="25">
    <w:abstractNumId w:val="0"/>
  </w:num>
  <w:num w:numId="26">
    <w:abstractNumId w:val="2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lvlOverride w:ilvl="0">
      <w:startOverride w:val="1"/>
    </w:lvlOverride>
    <w:lvlOverride w:ilvl="1">
      <w:startOverride w:val="1"/>
    </w:lvlOverride>
    <w:lvlOverride w:ilvl="2">
      <w:startOverride w:val="1"/>
    </w:lvlOverride>
  </w:num>
  <w:num w:numId="34">
    <w:abstractNumId w:val="31"/>
    <w:lvlOverride w:ilvl="0">
      <w:startOverride w:val="1"/>
    </w:lvlOverride>
    <w:lvlOverride w:ilvl="1">
      <w:startOverride w:val="1"/>
    </w:lvlOverride>
    <w:lvlOverride w:ilvl="2">
      <w:startOverride w:val="1"/>
    </w:lvlOverride>
  </w:num>
  <w:num w:numId="35">
    <w:abstractNumId w:val="31"/>
    <w:lvlOverride w:ilvl="0">
      <w:startOverride w:val="1"/>
    </w:lvlOverride>
    <w:lvlOverride w:ilvl="1">
      <w:startOverride w:val="1"/>
    </w:lvlOverride>
    <w:lvlOverride w:ilvl="2">
      <w:startOverride w:val="1"/>
    </w:lvlOverride>
  </w:num>
  <w:num w:numId="36">
    <w:abstractNumId w:val="31"/>
    <w:lvlOverride w:ilvl="0">
      <w:startOverride w:val="1"/>
    </w:lvlOverride>
    <w:lvlOverride w:ilvl="1">
      <w:startOverride w:val="1"/>
    </w:lvlOverride>
    <w:lvlOverride w:ilvl="2">
      <w:startOverride w:val="1"/>
    </w:lvlOverride>
  </w:num>
  <w:num w:numId="37">
    <w:abstractNumId w:val="31"/>
    <w:lvlOverride w:ilvl="0">
      <w:startOverride w:val="1"/>
    </w:lvlOverride>
    <w:lvlOverride w:ilvl="1">
      <w:startOverride w:val="1"/>
    </w:lvlOverride>
    <w:lvlOverride w:ilvl="2">
      <w:startOverride w:val="1"/>
    </w:lvlOverride>
  </w:num>
  <w:num w:numId="38">
    <w:abstractNumId w:val="31"/>
    <w:lvlOverride w:ilvl="0">
      <w:startOverride w:val="1"/>
    </w:lvlOverride>
    <w:lvlOverride w:ilvl="1">
      <w:startOverride w:val="1"/>
    </w:lvlOverride>
    <w:lvlOverride w:ilvl="2">
      <w:startOverride w:val="1"/>
    </w:lvlOverride>
  </w:num>
  <w:num w:numId="39">
    <w:abstractNumId w:val="31"/>
    <w:lvlOverride w:ilvl="0">
      <w:startOverride w:val="1"/>
    </w:lvlOverride>
    <w:lvlOverride w:ilvl="1">
      <w:startOverride w:val="1"/>
    </w:lvlOverride>
    <w:lvlOverride w:ilvl="2">
      <w:startOverride w:val="1"/>
    </w:lvlOverride>
  </w:num>
  <w:num w:numId="40">
    <w:abstractNumId w:val="31"/>
    <w:lvlOverride w:ilvl="0">
      <w:startOverride w:val="1"/>
    </w:lvlOverride>
    <w:lvlOverride w:ilvl="1">
      <w:startOverride w:val="1"/>
    </w:lvlOverride>
    <w:lvlOverride w:ilvl="2">
      <w:startOverride w:val="1"/>
    </w:lvlOverride>
  </w:num>
  <w:num w:numId="41">
    <w:abstractNumId w:val="31"/>
    <w:lvlOverride w:ilvl="0">
      <w:startOverride w:val="1"/>
    </w:lvlOverride>
    <w:lvlOverride w:ilvl="1">
      <w:startOverride w:val="1"/>
    </w:lvlOverride>
    <w:lvlOverride w:ilvl="2">
      <w:startOverride w:val="1"/>
    </w:lvlOverride>
  </w:num>
  <w:num w:numId="42">
    <w:abstractNumId w:val="31"/>
    <w:lvlOverride w:ilvl="0">
      <w:startOverride w:val="1"/>
    </w:lvlOverride>
    <w:lvlOverride w:ilvl="1">
      <w:startOverride w:val="1"/>
    </w:lvlOverride>
    <w:lvlOverride w:ilvl="2">
      <w:startOverride w:val="1"/>
    </w:lvlOverride>
  </w:num>
  <w:num w:numId="43">
    <w:abstractNumId w:val="21"/>
    <w:lvlOverride w:ilvl="0">
      <w:startOverride w:val="1"/>
    </w:lvlOverride>
    <w:lvlOverride w:ilvl="1">
      <w:startOverride w:val="1"/>
    </w:lvlOverride>
    <w:lvlOverride w:ilvl="2">
      <w:startOverride w:val="1"/>
    </w:lvlOverride>
  </w:num>
  <w:num w:numId="44">
    <w:abstractNumId w:val="21"/>
    <w:lvlOverride w:ilvl="0">
      <w:startOverride w:val="1"/>
    </w:lvlOverride>
    <w:lvlOverride w:ilvl="1">
      <w:startOverride w:val="1"/>
    </w:lvlOverride>
    <w:lvlOverride w:ilvl="2">
      <w:startOverride w:val="1"/>
    </w:lvlOverride>
  </w:num>
  <w:num w:numId="45">
    <w:abstractNumId w:val="21"/>
    <w:lvlOverride w:ilvl="0">
      <w:startOverride w:val="1"/>
    </w:lvlOverride>
    <w:lvlOverride w:ilvl="1">
      <w:startOverride w:val="1"/>
    </w:lvlOverride>
    <w:lvlOverride w:ilvl="2">
      <w:startOverride w:val="1"/>
    </w:lvlOverride>
  </w:num>
  <w:num w:numId="46">
    <w:abstractNumId w:val="10"/>
  </w:num>
  <w:num w:numId="47">
    <w:abstractNumId w:val="26"/>
  </w:num>
  <w:num w:numId="48">
    <w:abstractNumId w:val="24"/>
  </w:num>
  <w:num w:numId="49">
    <w:abstractNumId w:val="9"/>
  </w:num>
  <w:num w:numId="50">
    <w:abstractNumId w:val="2"/>
  </w:num>
  <w:num w:numId="51">
    <w:abstractNumId w:val="3"/>
  </w:num>
  <w:num w:numId="52">
    <w:abstractNumId w:val="11"/>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num>
  <w:num w:numId="55">
    <w:abstractNumId w:val="6"/>
  </w:num>
  <w:num w:numId="56">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57"/>
  <w:doNotHyphenateCaps/>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CC6"/>
    <w:rsid w:val="00001E17"/>
    <w:rsid w:val="00010C63"/>
    <w:rsid w:val="000136DB"/>
    <w:rsid w:val="00023D87"/>
    <w:rsid w:val="00024C6E"/>
    <w:rsid w:val="00026ACC"/>
    <w:rsid w:val="0003405D"/>
    <w:rsid w:val="00050EC4"/>
    <w:rsid w:val="00056930"/>
    <w:rsid w:val="000573F9"/>
    <w:rsid w:val="00060F73"/>
    <w:rsid w:val="000637F0"/>
    <w:rsid w:val="0006469B"/>
    <w:rsid w:val="00067806"/>
    <w:rsid w:val="000763EF"/>
    <w:rsid w:val="00076FA2"/>
    <w:rsid w:val="00084842"/>
    <w:rsid w:val="00086A9F"/>
    <w:rsid w:val="0009307E"/>
    <w:rsid w:val="000A1974"/>
    <w:rsid w:val="000A24F4"/>
    <w:rsid w:val="000A2B6D"/>
    <w:rsid w:val="000A6E62"/>
    <w:rsid w:val="000B3F6E"/>
    <w:rsid w:val="000B5E1C"/>
    <w:rsid w:val="000C1197"/>
    <w:rsid w:val="000D1228"/>
    <w:rsid w:val="000D5328"/>
    <w:rsid w:val="000E1654"/>
    <w:rsid w:val="000E60DA"/>
    <w:rsid w:val="000F01A7"/>
    <w:rsid w:val="000F3CC6"/>
    <w:rsid w:val="000F5E26"/>
    <w:rsid w:val="000F643C"/>
    <w:rsid w:val="0010591D"/>
    <w:rsid w:val="001157F4"/>
    <w:rsid w:val="00116C1B"/>
    <w:rsid w:val="00117A3D"/>
    <w:rsid w:val="00136A97"/>
    <w:rsid w:val="001379FD"/>
    <w:rsid w:val="00140019"/>
    <w:rsid w:val="001474A2"/>
    <w:rsid w:val="001503D3"/>
    <w:rsid w:val="00161EB0"/>
    <w:rsid w:val="00163FF5"/>
    <w:rsid w:val="0016564D"/>
    <w:rsid w:val="00174FD7"/>
    <w:rsid w:val="00176864"/>
    <w:rsid w:val="00182838"/>
    <w:rsid w:val="0018540E"/>
    <w:rsid w:val="00185FDB"/>
    <w:rsid w:val="00186278"/>
    <w:rsid w:val="00192774"/>
    <w:rsid w:val="001975CA"/>
    <w:rsid w:val="001A7763"/>
    <w:rsid w:val="001B2B99"/>
    <w:rsid w:val="001C02AA"/>
    <w:rsid w:val="001C37CD"/>
    <w:rsid w:val="001D1EC1"/>
    <w:rsid w:val="001D7192"/>
    <w:rsid w:val="001D76CF"/>
    <w:rsid w:val="001F162B"/>
    <w:rsid w:val="001F5E5A"/>
    <w:rsid w:val="00203AD0"/>
    <w:rsid w:val="00213B5F"/>
    <w:rsid w:val="00226AA9"/>
    <w:rsid w:val="00245BC3"/>
    <w:rsid w:val="0025075F"/>
    <w:rsid w:val="002515DC"/>
    <w:rsid w:val="002544EB"/>
    <w:rsid w:val="002632A0"/>
    <w:rsid w:val="00264226"/>
    <w:rsid w:val="002737F8"/>
    <w:rsid w:val="002867DE"/>
    <w:rsid w:val="00290B17"/>
    <w:rsid w:val="00294823"/>
    <w:rsid w:val="002A0C68"/>
    <w:rsid w:val="002A19E4"/>
    <w:rsid w:val="002A47C8"/>
    <w:rsid w:val="002B3128"/>
    <w:rsid w:val="002B5C5A"/>
    <w:rsid w:val="002B7466"/>
    <w:rsid w:val="002D0A39"/>
    <w:rsid w:val="002D1E8D"/>
    <w:rsid w:val="002D4872"/>
    <w:rsid w:val="002D4FDF"/>
    <w:rsid w:val="002D6632"/>
    <w:rsid w:val="002E35AA"/>
    <w:rsid w:val="002E3817"/>
    <w:rsid w:val="002E38E3"/>
    <w:rsid w:val="002E67F1"/>
    <w:rsid w:val="002F1D1F"/>
    <w:rsid w:val="002F30C2"/>
    <w:rsid w:val="003004C2"/>
    <w:rsid w:val="00300BE8"/>
    <w:rsid w:val="00304656"/>
    <w:rsid w:val="00305BE0"/>
    <w:rsid w:val="00312E4E"/>
    <w:rsid w:val="0031743D"/>
    <w:rsid w:val="003174BB"/>
    <w:rsid w:val="003206AC"/>
    <w:rsid w:val="00326792"/>
    <w:rsid w:val="00334C5E"/>
    <w:rsid w:val="00342469"/>
    <w:rsid w:val="003551B2"/>
    <w:rsid w:val="003617B2"/>
    <w:rsid w:val="0037491F"/>
    <w:rsid w:val="00384CDB"/>
    <w:rsid w:val="003A305D"/>
    <w:rsid w:val="003A3920"/>
    <w:rsid w:val="003B3383"/>
    <w:rsid w:val="003B5CDF"/>
    <w:rsid w:val="003B5FDB"/>
    <w:rsid w:val="003C0A6C"/>
    <w:rsid w:val="003C3C0A"/>
    <w:rsid w:val="003D67CB"/>
    <w:rsid w:val="003E21FB"/>
    <w:rsid w:val="003E60FA"/>
    <w:rsid w:val="003E7E2E"/>
    <w:rsid w:val="003F10DE"/>
    <w:rsid w:val="003F1F05"/>
    <w:rsid w:val="003F49FA"/>
    <w:rsid w:val="003F6B5F"/>
    <w:rsid w:val="0040009E"/>
    <w:rsid w:val="00405FCF"/>
    <w:rsid w:val="004062E3"/>
    <w:rsid w:val="00414E96"/>
    <w:rsid w:val="00424738"/>
    <w:rsid w:val="00430F50"/>
    <w:rsid w:val="00435E5C"/>
    <w:rsid w:val="00436541"/>
    <w:rsid w:val="00445D88"/>
    <w:rsid w:val="00447A81"/>
    <w:rsid w:val="00450FCC"/>
    <w:rsid w:val="0045173A"/>
    <w:rsid w:val="0045357B"/>
    <w:rsid w:val="00453AE0"/>
    <w:rsid w:val="004665BA"/>
    <w:rsid w:val="00470F61"/>
    <w:rsid w:val="00494BE1"/>
    <w:rsid w:val="0049676F"/>
    <w:rsid w:val="004B26A2"/>
    <w:rsid w:val="004C7DE6"/>
    <w:rsid w:val="004D2EC1"/>
    <w:rsid w:val="004D6546"/>
    <w:rsid w:val="004D70CD"/>
    <w:rsid w:val="004D7496"/>
    <w:rsid w:val="004E1A4E"/>
    <w:rsid w:val="004E3E64"/>
    <w:rsid w:val="004E4E2D"/>
    <w:rsid w:val="004E5544"/>
    <w:rsid w:val="004F098E"/>
    <w:rsid w:val="004F50D7"/>
    <w:rsid w:val="004F6CF4"/>
    <w:rsid w:val="004F7550"/>
    <w:rsid w:val="0051484F"/>
    <w:rsid w:val="0052339D"/>
    <w:rsid w:val="00531C68"/>
    <w:rsid w:val="005326DC"/>
    <w:rsid w:val="005335D7"/>
    <w:rsid w:val="00534656"/>
    <w:rsid w:val="00536FD9"/>
    <w:rsid w:val="00544CCB"/>
    <w:rsid w:val="005461CD"/>
    <w:rsid w:val="005559E7"/>
    <w:rsid w:val="005678E6"/>
    <w:rsid w:val="00570C3B"/>
    <w:rsid w:val="00591083"/>
    <w:rsid w:val="00593B89"/>
    <w:rsid w:val="005A146E"/>
    <w:rsid w:val="005B1495"/>
    <w:rsid w:val="005B1BC3"/>
    <w:rsid w:val="005B4D13"/>
    <w:rsid w:val="005B64EF"/>
    <w:rsid w:val="005D1EB1"/>
    <w:rsid w:val="005E6B60"/>
    <w:rsid w:val="005E6DF8"/>
    <w:rsid w:val="005F4A28"/>
    <w:rsid w:val="005F5951"/>
    <w:rsid w:val="0060500A"/>
    <w:rsid w:val="006065FA"/>
    <w:rsid w:val="00611422"/>
    <w:rsid w:val="00614318"/>
    <w:rsid w:val="00615D81"/>
    <w:rsid w:val="00620948"/>
    <w:rsid w:val="00626F42"/>
    <w:rsid w:val="00634D00"/>
    <w:rsid w:val="006425AC"/>
    <w:rsid w:val="006479CB"/>
    <w:rsid w:val="00650DDA"/>
    <w:rsid w:val="00676405"/>
    <w:rsid w:val="006804A9"/>
    <w:rsid w:val="0068500B"/>
    <w:rsid w:val="006911E9"/>
    <w:rsid w:val="00696869"/>
    <w:rsid w:val="006A5565"/>
    <w:rsid w:val="006B2913"/>
    <w:rsid w:val="006B2BAA"/>
    <w:rsid w:val="006B729C"/>
    <w:rsid w:val="006C303E"/>
    <w:rsid w:val="006C63C7"/>
    <w:rsid w:val="006C6C36"/>
    <w:rsid w:val="006D1669"/>
    <w:rsid w:val="006D1E02"/>
    <w:rsid w:val="006F5B1A"/>
    <w:rsid w:val="006F6F0A"/>
    <w:rsid w:val="007151F6"/>
    <w:rsid w:val="0072272D"/>
    <w:rsid w:val="00730AA0"/>
    <w:rsid w:val="00743FA8"/>
    <w:rsid w:val="00755561"/>
    <w:rsid w:val="007567EB"/>
    <w:rsid w:val="0076311D"/>
    <w:rsid w:val="007639EB"/>
    <w:rsid w:val="007708A0"/>
    <w:rsid w:val="00771023"/>
    <w:rsid w:val="00774DF0"/>
    <w:rsid w:val="007806CC"/>
    <w:rsid w:val="007866F8"/>
    <w:rsid w:val="00786F52"/>
    <w:rsid w:val="00791CBE"/>
    <w:rsid w:val="007A7786"/>
    <w:rsid w:val="007B03DB"/>
    <w:rsid w:val="007B2EC7"/>
    <w:rsid w:val="007B685B"/>
    <w:rsid w:val="007C755E"/>
    <w:rsid w:val="007C7BC5"/>
    <w:rsid w:val="007D2ABC"/>
    <w:rsid w:val="007D6D70"/>
    <w:rsid w:val="007E47BA"/>
    <w:rsid w:val="007E4D71"/>
    <w:rsid w:val="007E564E"/>
    <w:rsid w:val="007F2F76"/>
    <w:rsid w:val="007F3E0A"/>
    <w:rsid w:val="007F77A0"/>
    <w:rsid w:val="00800362"/>
    <w:rsid w:val="00803148"/>
    <w:rsid w:val="008045E6"/>
    <w:rsid w:val="0080624F"/>
    <w:rsid w:val="00807F36"/>
    <w:rsid w:val="00814469"/>
    <w:rsid w:val="00822F4B"/>
    <w:rsid w:val="00824B20"/>
    <w:rsid w:val="008259B4"/>
    <w:rsid w:val="00827E65"/>
    <w:rsid w:val="008305A3"/>
    <w:rsid w:val="00831038"/>
    <w:rsid w:val="00835653"/>
    <w:rsid w:val="00845615"/>
    <w:rsid w:val="00854A06"/>
    <w:rsid w:val="00856C70"/>
    <w:rsid w:val="008575C6"/>
    <w:rsid w:val="00865C11"/>
    <w:rsid w:val="00867671"/>
    <w:rsid w:val="00867818"/>
    <w:rsid w:val="00874C9A"/>
    <w:rsid w:val="008806D6"/>
    <w:rsid w:val="008849D6"/>
    <w:rsid w:val="00884A1D"/>
    <w:rsid w:val="00895A69"/>
    <w:rsid w:val="008A2D4E"/>
    <w:rsid w:val="008B572B"/>
    <w:rsid w:val="008C558A"/>
    <w:rsid w:val="008D05EE"/>
    <w:rsid w:val="008D07DE"/>
    <w:rsid w:val="008D0C60"/>
    <w:rsid w:val="008F0B49"/>
    <w:rsid w:val="008F3472"/>
    <w:rsid w:val="008F5168"/>
    <w:rsid w:val="009030E9"/>
    <w:rsid w:val="00906D11"/>
    <w:rsid w:val="00913DDA"/>
    <w:rsid w:val="00920F94"/>
    <w:rsid w:val="00925C2B"/>
    <w:rsid w:val="00926980"/>
    <w:rsid w:val="00926D96"/>
    <w:rsid w:val="00935E3E"/>
    <w:rsid w:val="00943381"/>
    <w:rsid w:val="00944AAE"/>
    <w:rsid w:val="009562D5"/>
    <w:rsid w:val="00963A7B"/>
    <w:rsid w:val="009645E6"/>
    <w:rsid w:val="009665F6"/>
    <w:rsid w:val="00966B93"/>
    <w:rsid w:val="00972774"/>
    <w:rsid w:val="00985C3D"/>
    <w:rsid w:val="0098706D"/>
    <w:rsid w:val="009A0EA6"/>
    <w:rsid w:val="009A72E9"/>
    <w:rsid w:val="009B0015"/>
    <w:rsid w:val="009B0259"/>
    <w:rsid w:val="009B059A"/>
    <w:rsid w:val="009B7CEA"/>
    <w:rsid w:val="009B7DAE"/>
    <w:rsid w:val="009C05EC"/>
    <w:rsid w:val="009D754E"/>
    <w:rsid w:val="009E25E0"/>
    <w:rsid w:val="009E38B3"/>
    <w:rsid w:val="009E6F62"/>
    <w:rsid w:val="009F08DE"/>
    <w:rsid w:val="009F23F9"/>
    <w:rsid w:val="009F29EC"/>
    <w:rsid w:val="009F4485"/>
    <w:rsid w:val="009F63C8"/>
    <w:rsid w:val="009F6FAF"/>
    <w:rsid w:val="00A057D4"/>
    <w:rsid w:val="00A0717A"/>
    <w:rsid w:val="00A101A8"/>
    <w:rsid w:val="00A27C2F"/>
    <w:rsid w:val="00A35DC7"/>
    <w:rsid w:val="00A371C8"/>
    <w:rsid w:val="00A40615"/>
    <w:rsid w:val="00A410C6"/>
    <w:rsid w:val="00A768A2"/>
    <w:rsid w:val="00A76F93"/>
    <w:rsid w:val="00A807A2"/>
    <w:rsid w:val="00A808F2"/>
    <w:rsid w:val="00A81B5B"/>
    <w:rsid w:val="00A829E0"/>
    <w:rsid w:val="00A82D1E"/>
    <w:rsid w:val="00A844BB"/>
    <w:rsid w:val="00A90E96"/>
    <w:rsid w:val="00AA012F"/>
    <w:rsid w:val="00AA085D"/>
    <w:rsid w:val="00AA55B6"/>
    <w:rsid w:val="00AB6EAD"/>
    <w:rsid w:val="00AC17FA"/>
    <w:rsid w:val="00AC1C8C"/>
    <w:rsid w:val="00AC48F2"/>
    <w:rsid w:val="00AF6CDF"/>
    <w:rsid w:val="00AF7E53"/>
    <w:rsid w:val="00B05D4E"/>
    <w:rsid w:val="00B06FF8"/>
    <w:rsid w:val="00B1018F"/>
    <w:rsid w:val="00B25DE7"/>
    <w:rsid w:val="00B30B96"/>
    <w:rsid w:val="00B34E2A"/>
    <w:rsid w:val="00B544E6"/>
    <w:rsid w:val="00B55D89"/>
    <w:rsid w:val="00B60110"/>
    <w:rsid w:val="00B6615C"/>
    <w:rsid w:val="00B71C74"/>
    <w:rsid w:val="00B7662D"/>
    <w:rsid w:val="00B80CCA"/>
    <w:rsid w:val="00B84A56"/>
    <w:rsid w:val="00B90CA5"/>
    <w:rsid w:val="00B912C3"/>
    <w:rsid w:val="00B918AE"/>
    <w:rsid w:val="00B977BD"/>
    <w:rsid w:val="00BA2C7B"/>
    <w:rsid w:val="00BA6A32"/>
    <w:rsid w:val="00BC20C5"/>
    <w:rsid w:val="00BC2529"/>
    <w:rsid w:val="00BC3BBE"/>
    <w:rsid w:val="00BE25D7"/>
    <w:rsid w:val="00BF08B4"/>
    <w:rsid w:val="00BF77B1"/>
    <w:rsid w:val="00C2071E"/>
    <w:rsid w:val="00C24BBB"/>
    <w:rsid w:val="00C25DD2"/>
    <w:rsid w:val="00C260AB"/>
    <w:rsid w:val="00C37C2A"/>
    <w:rsid w:val="00C44EAF"/>
    <w:rsid w:val="00C46EB1"/>
    <w:rsid w:val="00C52534"/>
    <w:rsid w:val="00C634E8"/>
    <w:rsid w:val="00C64959"/>
    <w:rsid w:val="00C71B27"/>
    <w:rsid w:val="00C778F3"/>
    <w:rsid w:val="00C85E7F"/>
    <w:rsid w:val="00C87F0D"/>
    <w:rsid w:val="00C93C38"/>
    <w:rsid w:val="00CA0AB0"/>
    <w:rsid w:val="00CA3A68"/>
    <w:rsid w:val="00CB104C"/>
    <w:rsid w:val="00CB5420"/>
    <w:rsid w:val="00CC0794"/>
    <w:rsid w:val="00CC481A"/>
    <w:rsid w:val="00CE7D67"/>
    <w:rsid w:val="00CF3A31"/>
    <w:rsid w:val="00CF3FEF"/>
    <w:rsid w:val="00D074AE"/>
    <w:rsid w:val="00D1087D"/>
    <w:rsid w:val="00D11EFD"/>
    <w:rsid w:val="00D13BBA"/>
    <w:rsid w:val="00D153D7"/>
    <w:rsid w:val="00D200AC"/>
    <w:rsid w:val="00D21424"/>
    <w:rsid w:val="00D21794"/>
    <w:rsid w:val="00D21ED4"/>
    <w:rsid w:val="00D26604"/>
    <w:rsid w:val="00D2771C"/>
    <w:rsid w:val="00D40BD4"/>
    <w:rsid w:val="00D412F4"/>
    <w:rsid w:val="00D42873"/>
    <w:rsid w:val="00D43434"/>
    <w:rsid w:val="00D448E2"/>
    <w:rsid w:val="00D60645"/>
    <w:rsid w:val="00D623DC"/>
    <w:rsid w:val="00D6769C"/>
    <w:rsid w:val="00D712D8"/>
    <w:rsid w:val="00D74365"/>
    <w:rsid w:val="00D80682"/>
    <w:rsid w:val="00D9330E"/>
    <w:rsid w:val="00DA2AEC"/>
    <w:rsid w:val="00DA7989"/>
    <w:rsid w:val="00DB3942"/>
    <w:rsid w:val="00DC1F95"/>
    <w:rsid w:val="00DC464F"/>
    <w:rsid w:val="00DC6B7A"/>
    <w:rsid w:val="00DD08A4"/>
    <w:rsid w:val="00DE483A"/>
    <w:rsid w:val="00DF51FD"/>
    <w:rsid w:val="00E0027A"/>
    <w:rsid w:val="00E10894"/>
    <w:rsid w:val="00E12F91"/>
    <w:rsid w:val="00E1489E"/>
    <w:rsid w:val="00E15C54"/>
    <w:rsid w:val="00E22817"/>
    <w:rsid w:val="00E5448A"/>
    <w:rsid w:val="00E549B0"/>
    <w:rsid w:val="00E55944"/>
    <w:rsid w:val="00E608F7"/>
    <w:rsid w:val="00E6292E"/>
    <w:rsid w:val="00E64BE4"/>
    <w:rsid w:val="00E7190A"/>
    <w:rsid w:val="00E75E34"/>
    <w:rsid w:val="00EA7C41"/>
    <w:rsid w:val="00EB3414"/>
    <w:rsid w:val="00EB59D2"/>
    <w:rsid w:val="00EC06D7"/>
    <w:rsid w:val="00EC5608"/>
    <w:rsid w:val="00EC5663"/>
    <w:rsid w:val="00ED2C48"/>
    <w:rsid w:val="00ED4ABB"/>
    <w:rsid w:val="00EE090C"/>
    <w:rsid w:val="00EE4E44"/>
    <w:rsid w:val="00EE6289"/>
    <w:rsid w:val="00EE689D"/>
    <w:rsid w:val="00EE6AFC"/>
    <w:rsid w:val="00F02DB9"/>
    <w:rsid w:val="00F040D6"/>
    <w:rsid w:val="00F220E9"/>
    <w:rsid w:val="00F235B3"/>
    <w:rsid w:val="00F27EF3"/>
    <w:rsid w:val="00F31EA2"/>
    <w:rsid w:val="00F422FB"/>
    <w:rsid w:val="00F433F0"/>
    <w:rsid w:val="00F453EC"/>
    <w:rsid w:val="00F4582B"/>
    <w:rsid w:val="00F617D1"/>
    <w:rsid w:val="00F641C3"/>
    <w:rsid w:val="00F73A36"/>
    <w:rsid w:val="00F80E84"/>
    <w:rsid w:val="00F910EE"/>
    <w:rsid w:val="00FA6072"/>
    <w:rsid w:val="00FB4B76"/>
    <w:rsid w:val="00FC1859"/>
    <w:rsid w:val="00FC45AB"/>
    <w:rsid w:val="00FD124E"/>
    <w:rsid w:val="00FF287B"/>
    <w:rsid w:val="00FF5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CDC19C2"/>
  <w15:chartTrackingRefBased/>
  <w15:docId w15:val="{75FAADF4-4775-452F-8CD6-4D3F8824C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774"/>
    <w:pPr>
      <w:spacing w:line="300" w:lineRule="atLeast"/>
      <w:jc w:val="both"/>
    </w:pPr>
    <w:rPr>
      <w:sz w:val="22"/>
      <w:lang w:eastAsia="en-US"/>
    </w:rPr>
  </w:style>
  <w:style w:type="paragraph" w:styleId="Heading1">
    <w:name w:val="heading 1"/>
    <w:basedOn w:val="Normal"/>
    <w:qFormat/>
    <w:rsid w:val="00BB3774"/>
    <w:pPr>
      <w:keepNext/>
      <w:numPr>
        <w:numId w:val="4"/>
      </w:numPr>
      <w:spacing w:before="320"/>
      <w:outlineLvl w:val="0"/>
    </w:pPr>
    <w:rPr>
      <w:b/>
      <w:smallCaps/>
      <w:kern w:val="28"/>
    </w:rPr>
  </w:style>
  <w:style w:type="paragraph" w:styleId="Heading2">
    <w:name w:val="heading 2"/>
    <w:basedOn w:val="Normal"/>
    <w:link w:val="Heading2Char"/>
    <w:qFormat/>
    <w:rsid w:val="00BB3774"/>
    <w:pPr>
      <w:numPr>
        <w:ilvl w:val="1"/>
        <w:numId w:val="4"/>
      </w:numPr>
      <w:spacing w:before="280" w:after="120"/>
      <w:outlineLvl w:val="1"/>
    </w:pPr>
    <w:rPr>
      <w:color w:val="000000"/>
    </w:rPr>
  </w:style>
  <w:style w:type="paragraph" w:styleId="Heading3">
    <w:name w:val="heading 3"/>
    <w:basedOn w:val="Normal"/>
    <w:qFormat/>
    <w:rsid w:val="00BB3774"/>
    <w:pPr>
      <w:numPr>
        <w:ilvl w:val="2"/>
        <w:numId w:val="4"/>
      </w:numPr>
      <w:spacing w:after="120"/>
      <w:outlineLvl w:val="2"/>
    </w:pPr>
  </w:style>
  <w:style w:type="paragraph" w:styleId="Heading4">
    <w:name w:val="heading 4"/>
    <w:basedOn w:val="Normal"/>
    <w:qFormat/>
    <w:rsid w:val="00BB3774"/>
    <w:pPr>
      <w:numPr>
        <w:ilvl w:val="3"/>
        <w:numId w:val="4"/>
      </w:numPr>
      <w:tabs>
        <w:tab w:val="left" w:pos="2261"/>
      </w:tabs>
      <w:spacing w:after="120"/>
      <w:outlineLvl w:val="3"/>
    </w:pPr>
  </w:style>
  <w:style w:type="paragraph" w:styleId="Heading5">
    <w:name w:val="heading 5"/>
    <w:basedOn w:val="Normal"/>
    <w:qFormat/>
    <w:rsid w:val="00BB3774"/>
    <w:pPr>
      <w:numPr>
        <w:ilvl w:val="4"/>
        <w:numId w:val="4"/>
      </w:numPr>
      <w:spacing w:after="120"/>
      <w:outlineLvl w:val="4"/>
    </w:pPr>
  </w:style>
  <w:style w:type="paragraph" w:styleId="Heading6">
    <w:name w:val="heading 6"/>
    <w:basedOn w:val="Normal"/>
    <w:next w:val="Normal"/>
    <w:autoRedefine/>
    <w:qFormat/>
    <w:rsid w:val="00BB3774"/>
    <w:pPr>
      <w:keepNext/>
      <w:spacing w:before="160" w:after="80"/>
      <w:jc w:val="left"/>
      <w:outlineLvl w:val="5"/>
    </w:pPr>
    <w:rPr>
      <w:rFonts w:ascii="Arial" w:hAnsi="Arial"/>
      <w:b/>
      <w:sz w:val="20"/>
    </w:rPr>
  </w:style>
  <w:style w:type="paragraph" w:styleId="Heading7">
    <w:name w:val="heading 7"/>
    <w:basedOn w:val="Normal"/>
    <w:next w:val="Normal"/>
    <w:qFormat/>
    <w:rsid w:val="00BB3774"/>
    <w:pPr>
      <w:keepNext/>
      <w:jc w:val="left"/>
      <w:outlineLvl w:val="6"/>
    </w:pPr>
    <w:rPr>
      <w:rFonts w:ascii="Arial" w:hAnsi="Arial"/>
      <w:b/>
      <w:smallCaps/>
      <w:color w:val="000000"/>
      <w:sz w:val="24"/>
    </w:rPr>
  </w:style>
  <w:style w:type="paragraph" w:styleId="Heading8">
    <w:name w:val="heading 8"/>
    <w:basedOn w:val="Normal"/>
    <w:next w:val="Normal"/>
    <w:autoRedefine/>
    <w:qFormat/>
    <w:rsid w:val="00BB3774"/>
    <w:pPr>
      <w:keepNext/>
      <w:pageBreakBefore/>
      <w:pBdr>
        <w:bottom w:val="single" w:sz="4" w:space="1" w:color="auto"/>
      </w:pBdr>
      <w:spacing w:before="600" w:after="120"/>
      <w:jc w:val="left"/>
      <w:outlineLvl w:val="7"/>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lause">
    <w:name w:val="Body  clause"/>
    <w:basedOn w:val="Normal"/>
    <w:next w:val="Heading1"/>
    <w:rsid w:val="00B63900"/>
    <w:pPr>
      <w:spacing w:before="120" w:after="120"/>
      <w:ind w:left="720"/>
    </w:pPr>
  </w:style>
  <w:style w:type="paragraph" w:customStyle="1" w:styleId="Bodysubclause">
    <w:name w:val="Body  sub clause"/>
    <w:basedOn w:val="Normal"/>
    <w:rsid w:val="00BB3774"/>
    <w:pPr>
      <w:spacing w:before="240" w:after="120"/>
      <w:ind w:left="720"/>
    </w:pPr>
  </w:style>
  <w:style w:type="paragraph" w:customStyle="1" w:styleId="Bodypara">
    <w:name w:val="Body para"/>
    <w:basedOn w:val="Normal"/>
    <w:rsid w:val="00BB3774"/>
    <w:pPr>
      <w:spacing w:after="240"/>
      <w:ind w:left="1559"/>
    </w:pPr>
  </w:style>
  <w:style w:type="paragraph" w:customStyle="1" w:styleId="Bodysubpara">
    <w:name w:val="Body sub para"/>
    <w:basedOn w:val="Normal"/>
    <w:next w:val="Heading3"/>
    <w:rsid w:val="00BB3774"/>
    <w:pPr>
      <w:spacing w:after="120"/>
      <w:ind w:left="2268"/>
    </w:pPr>
  </w:style>
  <w:style w:type="paragraph" w:customStyle="1" w:styleId="Definitions">
    <w:name w:val="Definitions"/>
    <w:basedOn w:val="Normal"/>
    <w:rsid w:val="00BB3774"/>
    <w:pPr>
      <w:tabs>
        <w:tab w:val="left" w:pos="709"/>
      </w:tabs>
      <w:spacing w:after="120"/>
      <w:ind w:left="720"/>
    </w:pPr>
  </w:style>
  <w:style w:type="paragraph" w:styleId="Footer">
    <w:name w:val="footer"/>
    <w:basedOn w:val="Normal"/>
    <w:link w:val="FooterChar"/>
    <w:uiPriority w:val="99"/>
    <w:rsid w:val="00BB3774"/>
    <w:pPr>
      <w:tabs>
        <w:tab w:val="center" w:pos="4153"/>
        <w:tab w:val="right" w:pos="8306"/>
      </w:tabs>
      <w:spacing w:after="240"/>
    </w:pPr>
  </w:style>
  <w:style w:type="paragraph" w:styleId="Header">
    <w:name w:val="header"/>
    <w:basedOn w:val="Normal"/>
    <w:link w:val="HeaderChar"/>
    <w:uiPriority w:val="99"/>
    <w:rsid w:val="00BB3774"/>
    <w:pPr>
      <w:tabs>
        <w:tab w:val="center" w:pos="4153"/>
        <w:tab w:val="right" w:pos="8306"/>
      </w:tabs>
      <w:spacing w:after="240"/>
    </w:pPr>
  </w:style>
  <w:style w:type="character" w:styleId="PageNumber">
    <w:name w:val="page number"/>
    <w:basedOn w:val="DefaultParagraphFont"/>
    <w:rsid w:val="00BB3774"/>
  </w:style>
  <w:style w:type="paragraph" w:customStyle="1" w:styleId="Schmainhead">
    <w:name w:val="Sch   main head"/>
    <w:basedOn w:val="Normal"/>
    <w:next w:val="Normal"/>
    <w:autoRedefine/>
    <w:rsid w:val="00BB3774"/>
    <w:pPr>
      <w:keepNext/>
      <w:pageBreakBefore/>
      <w:numPr>
        <w:numId w:val="6"/>
      </w:numPr>
      <w:spacing w:before="240" w:after="360"/>
      <w:jc w:val="center"/>
      <w:outlineLvl w:val="0"/>
    </w:pPr>
    <w:rPr>
      <w:b/>
      <w:kern w:val="28"/>
    </w:rPr>
  </w:style>
  <w:style w:type="paragraph" w:customStyle="1" w:styleId="Schparthead">
    <w:name w:val="Sch   part head"/>
    <w:basedOn w:val="Normal"/>
    <w:next w:val="Normal"/>
    <w:rsid w:val="00BB3774"/>
    <w:pPr>
      <w:keepNext/>
      <w:numPr>
        <w:numId w:val="8"/>
      </w:numPr>
      <w:spacing w:before="240" w:after="240"/>
      <w:jc w:val="center"/>
      <w:outlineLvl w:val="0"/>
    </w:pPr>
    <w:rPr>
      <w:b/>
      <w:kern w:val="28"/>
    </w:rPr>
  </w:style>
  <w:style w:type="paragraph" w:customStyle="1" w:styleId="Sch1styleclause">
    <w:name w:val="Sch  (1style) clause"/>
    <w:basedOn w:val="Normal"/>
    <w:rsid w:val="00BB3774"/>
    <w:pPr>
      <w:numPr>
        <w:numId w:val="5"/>
      </w:numPr>
      <w:spacing w:before="320"/>
      <w:outlineLvl w:val="0"/>
    </w:pPr>
    <w:rPr>
      <w:b/>
      <w:smallCaps/>
    </w:rPr>
  </w:style>
  <w:style w:type="paragraph" w:customStyle="1" w:styleId="Sch1stylesubclause">
    <w:name w:val="Sch  (1style) sub clause"/>
    <w:basedOn w:val="Normal"/>
    <w:rsid w:val="00BB3774"/>
    <w:pPr>
      <w:numPr>
        <w:ilvl w:val="1"/>
        <w:numId w:val="5"/>
      </w:numPr>
      <w:spacing w:before="280" w:after="120"/>
      <w:outlineLvl w:val="1"/>
    </w:pPr>
    <w:rPr>
      <w:color w:val="000000"/>
    </w:rPr>
  </w:style>
  <w:style w:type="paragraph" w:customStyle="1" w:styleId="Sch1stylepara">
    <w:name w:val="Sch (1style) para"/>
    <w:basedOn w:val="Normal"/>
    <w:rsid w:val="00BB3774"/>
    <w:pPr>
      <w:numPr>
        <w:ilvl w:val="2"/>
        <w:numId w:val="5"/>
      </w:numPr>
      <w:spacing w:after="120"/>
    </w:pPr>
  </w:style>
  <w:style w:type="paragraph" w:customStyle="1" w:styleId="Sch1stylesubpara">
    <w:name w:val="Sch (1style) sub para"/>
    <w:basedOn w:val="Heading4"/>
    <w:rsid w:val="00BB3774"/>
    <w:pPr>
      <w:numPr>
        <w:numId w:val="5"/>
      </w:numPr>
    </w:pPr>
  </w:style>
  <w:style w:type="paragraph" w:customStyle="1" w:styleId="Sch2style1">
    <w:name w:val="Sch (2style)  1"/>
    <w:basedOn w:val="Normal"/>
    <w:rsid w:val="00BB3774"/>
    <w:pPr>
      <w:numPr>
        <w:numId w:val="1"/>
      </w:numPr>
      <w:spacing w:before="280" w:after="120" w:line="300" w:lineRule="exact"/>
    </w:pPr>
  </w:style>
  <w:style w:type="paragraph" w:customStyle="1" w:styleId="Sch2stylea">
    <w:name w:val="Sch (2style) (a)"/>
    <w:basedOn w:val="Normal"/>
    <w:rsid w:val="00BB3774"/>
    <w:pPr>
      <w:numPr>
        <w:ilvl w:val="1"/>
        <w:numId w:val="1"/>
      </w:numPr>
      <w:spacing w:after="120" w:line="300" w:lineRule="exact"/>
    </w:pPr>
  </w:style>
  <w:style w:type="paragraph" w:customStyle="1" w:styleId="Sch2stylei">
    <w:name w:val="Sch (2style) (i)"/>
    <w:basedOn w:val="Heading4"/>
    <w:rsid w:val="00BB3774"/>
    <w:pPr>
      <w:numPr>
        <w:ilvl w:val="2"/>
        <w:numId w:val="1"/>
      </w:numPr>
      <w:tabs>
        <w:tab w:val="clear" w:pos="2261"/>
        <w:tab w:val="left" w:pos="2268"/>
      </w:tabs>
    </w:pPr>
    <w:rPr>
      <w:noProof/>
    </w:rPr>
  </w:style>
  <w:style w:type="paragraph" w:styleId="TOC1">
    <w:name w:val="toc 1"/>
    <w:basedOn w:val="Normal"/>
    <w:next w:val="Normal"/>
    <w:autoRedefine/>
    <w:rsid w:val="00E374FA"/>
    <w:pPr>
      <w:tabs>
        <w:tab w:val="left" w:pos="709"/>
        <w:tab w:val="right" w:leader="dot" w:pos="7655"/>
      </w:tabs>
      <w:spacing w:before="240" w:line="260" w:lineRule="atLeast"/>
      <w:ind w:left="709" w:right="1219" w:hanging="709"/>
    </w:pPr>
    <w:rPr>
      <w:smallCaps/>
      <w:sz w:val="20"/>
    </w:rPr>
  </w:style>
  <w:style w:type="paragraph" w:styleId="TOC2">
    <w:name w:val="toc 2"/>
    <w:basedOn w:val="Normal"/>
    <w:next w:val="Normal"/>
    <w:autoRedefine/>
    <w:rsid w:val="00E374FA"/>
    <w:pPr>
      <w:tabs>
        <w:tab w:val="left" w:pos="706"/>
        <w:tab w:val="right" w:leader="dot" w:pos="7661"/>
      </w:tabs>
      <w:spacing w:before="120"/>
      <w:ind w:left="709" w:right="1219" w:hanging="709"/>
    </w:pPr>
    <w:rPr>
      <w:sz w:val="20"/>
    </w:rPr>
  </w:style>
  <w:style w:type="paragraph" w:styleId="TOC3">
    <w:name w:val="toc 3"/>
    <w:basedOn w:val="Normal"/>
    <w:next w:val="Normal"/>
    <w:autoRedefine/>
    <w:rsid w:val="00E374FA"/>
    <w:pPr>
      <w:tabs>
        <w:tab w:val="left" w:pos="709"/>
        <w:tab w:val="right" w:leader="dot" w:pos="7655"/>
      </w:tabs>
      <w:ind w:left="709" w:right="1219" w:hanging="709"/>
    </w:pPr>
    <w:rPr>
      <w:noProof/>
      <w:sz w:val="20"/>
    </w:rPr>
  </w:style>
  <w:style w:type="character" w:styleId="Hyperlink">
    <w:name w:val="Hyperlink"/>
    <w:rsid w:val="00BB3774"/>
    <w:rPr>
      <w:color w:val="0000FF"/>
      <w:u w:val="single"/>
    </w:rPr>
  </w:style>
  <w:style w:type="character" w:styleId="FollowedHyperlink">
    <w:name w:val="FollowedHyperlink"/>
    <w:rsid w:val="00BB3774"/>
    <w:rPr>
      <w:color w:val="800080"/>
      <w:u w:val="single"/>
    </w:rPr>
  </w:style>
  <w:style w:type="paragraph" w:customStyle="1" w:styleId="1Parties">
    <w:name w:val="(1) Parties"/>
    <w:basedOn w:val="Normal"/>
    <w:rsid w:val="00BB3774"/>
    <w:pPr>
      <w:numPr>
        <w:numId w:val="2"/>
      </w:numPr>
      <w:spacing w:before="120" w:after="120"/>
    </w:pPr>
  </w:style>
  <w:style w:type="paragraph" w:customStyle="1" w:styleId="ABackground">
    <w:name w:val="(A) Background"/>
    <w:basedOn w:val="Normal"/>
    <w:rsid w:val="00BB3774"/>
    <w:pPr>
      <w:numPr>
        <w:numId w:val="3"/>
      </w:numPr>
      <w:spacing w:before="120" w:after="120"/>
    </w:pPr>
  </w:style>
  <w:style w:type="character" w:customStyle="1" w:styleId="Def">
    <w:name w:val="Def"/>
    <w:rsid w:val="00BB3774"/>
    <w:rPr>
      <w:b/>
      <w:color w:val="000000"/>
      <w:sz w:val="22"/>
    </w:rPr>
  </w:style>
  <w:style w:type="paragraph" w:customStyle="1" w:styleId="1stIntroHeadings">
    <w:name w:val="1stIntroHeadings"/>
    <w:basedOn w:val="Normal"/>
    <w:next w:val="Normal"/>
    <w:rsid w:val="00BB3774"/>
    <w:pPr>
      <w:tabs>
        <w:tab w:val="left" w:pos="709"/>
      </w:tabs>
      <w:spacing w:before="120" w:after="120"/>
    </w:pPr>
    <w:rPr>
      <w:b/>
      <w:smallCaps/>
      <w:sz w:val="24"/>
    </w:rPr>
  </w:style>
  <w:style w:type="paragraph" w:customStyle="1" w:styleId="Scha">
    <w:name w:val="Sch a)"/>
    <w:basedOn w:val="Normal"/>
    <w:rsid w:val="00BB3774"/>
    <w:pPr>
      <w:numPr>
        <w:ilvl w:val="1"/>
        <w:numId w:val="2"/>
      </w:numPr>
    </w:pPr>
  </w:style>
  <w:style w:type="paragraph" w:customStyle="1" w:styleId="XExecution">
    <w:name w:val="X Execution"/>
    <w:basedOn w:val="Normal"/>
    <w:rsid w:val="00BB3774"/>
    <w:pPr>
      <w:tabs>
        <w:tab w:val="left" w:pos="0"/>
        <w:tab w:val="left" w:pos="3544"/>
      </w:tabs>
      <w:ind w:right="459"/>
      <w:jc w:val="left"/>
    </w:pPr>
    <w:rPr>
      <w:color w:val="000000"/>
    </w:rPr>
  </w:style>
  <w:style w:type="paragraph" w:customStyle="1" w:styleId="Comments">
    <w:name w:val="Comments"/>
    <w:basedOn w:val="Normal"/>
    <w:rsid w:val="00BB3774"/>
    <w:pPr>
      <w:spacing w:after="120"/>
      <w:ind w:left="284"/>
      <w:jc w:val="left"/>
    </w:pPr>
    <w:rPr>
      <w:i/>
    </w:rPr>
  </w:style>
  <w:style w:type="paragraph" w:customStyle="1" w:styleId="CoversheetTitle">
    <w:name w:val="Coversheet Title"/>
    <w:basedOn w:val="Normal"/>
    <w:autoRedefine/>
    <w:rsid w:val="00BB3774"/>
    <w:pPr>
      <w:spacing w:before="480" w:after="480"/>
      <w:jc w:val="center"/>
    </w:pPr>
    <w:rPr>
      <w:b/>
      <w:smallCaps/>
    </w:rPr>
  </w:style>
  <w:style w:type="paragraph" w:customStyle="1" w:styleId="CoversheetParagraph">
    <w:name w:val="Coversheet Paragraph"/>
    <w:basedOn w:val="Normal"/>
    <w:autoRedefine/>
    <w:rsid w:val="00BB3774"/>
    <w:pPr>
      <w:jc w:val="center"/>
    </w:pPr>
  </w:style>
  <w:style w:type="character" w:customStyle="1" w:styleId="Defterm">
    <w:name w:val="Defterm"/>
    <w:rsid w:val="00BB3774"/>
    <w:rPr>
      <w:b/>
      <w:color w:val="000000"/>
      <w:sz w:val="22"/>
    </w:rPr>
  </w:style>
  <w:style w:type="paragraph" w:customStyle="1" w:styleId="NewPage">
    <w:name w:val="New Page"/>
    <w:basedOn w:val="Normal"/>
    <w:autoRedefine/>
    <w:rsid w:val="00BB3774"/>
    <w:pPr>
      <w:pageBreakBefore/>
    </w:pPr>
  </w:style>
  <w:style w:type="paragraph" w:customStyle="1" w:styleId="FrontInformation">
    <w:name w:val="FrontInformation"/>
    <w:autoRedefine/>
    <w:rsid w:val="00BB3774"/>
    <w:pPr>
      <w:spacing w:line="300" w:lineRule="atLeast"/>
    </w:pPr>
    <w:rPr>
      <w:rFonts w:ascii="Arial" w:hAnsi="Arial"/>
      <w:color w:val="000000"/>
      <w:lang w:eastAsia="en-US"/>
    </w:rPr>
  </w:style>
  <w:style w:type="character" w:customStyle="1" w:styleId="defitem">
    <w:name w:val="defitem"/>
    <w:basedOn w:val="DefaultParagraphFont"/>
    <w:rsid w:val="00BB3774"/>
  </w:style>
  <w:style w:type="character" w:customStyle="1" w:styleId="smallcaps">
    <w:name w:val="smallcaps"/>
    <w:rsid w:val="00BB3774"/>
    <w:rPr>
      <w:b/>
      <w:smallCaps/>
    </w:rPr>
  </w:style>
  <w:style w:type="paragraph" w:customStyle="1" w:styleId="Schmainheadinc">
    <w:name w:val="Sch   main head inc"/>
    <w:basedOn w:val="Normal"/>
    <w:rsid w:val="00BB3774"/>
    <w:pPr>
      <w:numPr>
        <w:numId w:val="11"/>
      </w:numPr>
      <w:spacing w:before="360" w:after="360"/>
    </w:pPr>
    <w:rPr>
      <w:b/>
    </w:rPr>
  </w:style>
  <w:style w:type="paragraph" w:customStyle="1" w:styleId="Schmainheadsingle">
    <w:name w:val="Sch main head single"/>
    <w:basedOn w:val="Normal"/>
    <w:next w:val="Normal"/>
    <w:rsid w:val="00BB3774"/>
    <w:pPr>
      <w:pageBreakBefore/>
      <w:numPr>
        <w:numId w:val="9"/>
      </w:numPr>
      <w:spacing w:before="240" w:after="360"/>
      <w:jc w:val="center"/>
    </w:pPr>
    <w:rPr>
      <w:b/>
      <w:kern w:val="28"/>
    </w:rPr>
  </w:style>
  <w:style w:type="paragraph" w:customStyle="1" w:styleId="Schmainheadincsingle">
    <w:name w:val="Sch   main head inc single"/>
    <w:basedOn w:val="Normal"/>
    <w:next w:val="Normal"/>
    <w:rsid w:val="00BB3774"/>
    <w:pPr>
      <w:numPr>
        <w:numId w:val="10"/>
      </w:numPr>
      <w:spacing w:before="240" w:after="360"/>
    </w:pPr>
    <w:rPr>
      <w:b/>
      <w:kern w:val="28"/>
    </w:rPr>
  </w:style>
  <w:style w:type="paragraph" w:customStyle="1" w:styleId="Testimonium">
    <w:name w:val="Testimonium"/>
    <w:basedOn w:val="Normal"/>
    <w:rsid w:val="00BB3774"/>
    <w:pPr>
      <w:spacing w:before="360" w:after="360"/>
    </w:pPr>
  </w:style>
  <w:style w:type="paragraph" w:customStyle="1" w:styleId="Appmainheadsingle">
    <w:name w:val="App main head single"/>
    <w:basedOn w:val="Normal"/>
    <w:next w:val="Normal"/>
    <w:rsid w:val="00BB3774"/>
    <w:pPr>
      <w:pageBreakBefore/>
      <w:numPr>
        <w:numId w:val="12"/>
      </w:numPr>
      <w:spacing w:before="240" w:after="360"/>
      <w:jc w:val="center"/>
    </w:pPr>
    <w:rPr>
      <w:b/>
    </w:rPr>
  </w:style>
  <w:style w:type="paragraph" w:customStyle="1" w:styleId="Appmainhead">
    <w:name w:val="App   main head"/>
    <w:basedOn w:val="Normal"/>
    <w:next w:val="Normal"/>
    <w:rsid w:val="00BB3774"/>
    <w:pPr>
      <w:pageBreakBefore/>
      <w:numPr>
        <w:numId w:val="13"/>
      </w:numPr>
      <w:spacing w:before="240" w:after="360"/>
      <w:jc w:val="center"/>
    </w:pPr>
    <w:rPr>
      <w:b/>
    </w:rPr>
  </w:style>
  <w:style w:type="paragraph" w:styleId="CommentText">
    <w:name w:val="annotation text"/>
    <w:basedOn w:val="Normal"/>
    <w:link w:val="CommentTextChar"/>
    <w:rsid w:val="00BB3774"/>
    <w:pPr>
      <w:spacing w:line="200" w:lineRule="atLeast"/>
      <w:jc w:val="left"/>
    </w:pPr>
    <w:rPr>
      <w:sz w:val="20"/>
    </w:rPr>
  </w:style>
  <w:style w:type="paragraph" w:customStyle="1" w:styleId="CoversheetTitle2">
    <w:name w:val="Coversheet Title2"/>
    <w:basedOn w:val="CoversheetTitle"/>
    <w:rsid w:val="00BB3774"/>
    <w:rPr>
      <w:sz w:val="28"/>
    </w:rPr>
  </w:style>
  <w:style w:type="paragraph" w:customStyle="1" w:styleId="Headingreg">
    <w:name w:val="Heading reg"/>
    <w:basedOn w:val="Heading1"/>
    <w:next w:val="Normal"/>
    <w:rsid w:val="00BB3774"/>
    <w:pPr>
      <w:keepNext w:val="0"/>
      <w:spacing w:after="240"/>
    </w:pPr>
    <w:rPr>
      <w:b w:val="0"/>
      <w:smallCaps w:val="0"/>
    </w:rPr>
  </w:style>
  <w:style w:type="paragraph" w:customStyle="1" w:styleId="HeadingTitle">
    <w:name w:val="HeadingTitle"/>
    <w:basedOn w:val="Normal"/>
    <w:rsid w:val="00BB3774"/>
    <w:pPr>
      <w:spacing w:before="240" w:after="240"/>
    </w:pPr>
    <w:rPr>
      <w:b/>
      <w:sz w:val="24"/>
    </w:rPr>
  </w:style>
  <w:style w:type="paragraph" w:customStyle="1" w:styleId="BackSubClause">
    <w:name w:val="BackSubClause"/>
    <w:basedOn w:val="Normal"/>
    <w:rsid w:val="00BB3774"/>
    <w:pPr>
      <w:numPr>
        <w:ilvl w:val="1"/>
        <w:numId w:val="3"/>
      </w:numPr>
    </w:pPr>
  </w:style>
  <w:style w:type="paragraph" w:customStyle="1" w:styleId="NormalSpaced">
    <w:name w:val="NormalSpaced"/>
    <w:basedOn w:val="Normal"/>
    <w:next w:val="Normal"/>
    <w:rsid w:val="00BB3774"/>
    <w:pPr>
      <w:spacing w:after="240"/>
    </w:pPr>
  </w:style>
  <w:style w:type="paragraph" w:customStyle="1" w:styleId="Bullet">
    <w:name w:val="Bullet"/>
    <w:basedOn w:val="Normal"/>
    <w:rsid w:val="00F12438"/>
    <w:pPr>
      <w:numPr>
        <w:numId w:val="20"/>
      </w:numPr>
      <w:spacing w:after="240"/>
    </w:pPr>
  </w:style>
  <w:style w:type="paragraph" w:customStyle="1" w:styleId="Bullet2">
    <w:name w:val="Bullet2"/>
    <w:basedOn w:val="Normal"/>
    <w:rsid w:val="00FF416C"/>
    <w:pPr>
      <w:numPr>
        <w:numId w:val="14"/>
      </w:numPr>
      <w:spacing w:after="240" w:line="240" w:lineRule="auto"/>
    </w:pPr>
  </w:style>
  <w:style w:type="paragraph" w:customStyle="1" w:styleId="Bullet3">
    <w:name w:val="Bullet3"/>
    <w:basedOn w:val="Normal"/>
    <w:rsid w:val="00FF416C"/>
    <w:pPr>
      <w:numPr>
        <w:numId w:val="15"/>
      </w:numPr>
      <w:spacing w:after="240" w:line="240" w:lineRule="auto"/>
    </w:pPr>
  </w:style>
  <w:style w:type="paragraph" w:customStyle="1" w:styleId="NormalCell">
    <w:name w:val="NormalCell"/>
    <w:basedOn w:val="Normal"/>
    <w:rsid w:val="00BB3774"/>
    <w:pPr>
      <w:spacing w:before="120" w:after="120"/>
      <w:jc w:val="left"/>
    </w:pPr>
  </w:style>
  <w:style w:type="paragraph" w:customStyle="1" w:styleId="NormalSmall">
    <w:name w:val="NormalSmall"/>
    <w:basedOn w:val="NormalCell"/>
    <w:rsid w:val="00BB3774"/>
    <w:rPr>
      <w:sz w:val="18"/>
    </w:rPr>
  </w:style>
  <w:style w:type="paragraph" w:customStyle="1" w:styleId="BulletSmall">
    <w:name w:val="Bullet Small"/>
    <w:basedOn w:val="Bullet"/>
    <w:rsid w:val="00BB3774"/>
    <w:rPr>
      <w:sz w:val="18"/>
    </w:rPr>
  </w:style>
  <w:style w:type="paragraph" w:customStyle="1" w:styleId="Bullet4">
    <w:name w:val="Bullet4"/>
    <w:basedOn w:val="Normal"/>
    <w:rsid w:val="00FF416C"/>
    <w:pPr>
      <w:numPr>
        <w:numId w:val="16"/>
      </w:numPr>
      <w:spacing w:after="240" w:line="240" w:lineRule="auto"/>
    </w:pPr>
  </w:style>
  <w:style w:type="paragraph" w:customStyle="1" w:styleId="Bullet5">
    <w:name w:val="Bullet5"/>
    <w:basedOn w:val="Normal"/>
    <w:rsid w:val="00FF416C"/>
    <w:pPr>
      <w:numPr>
        <w:numId w:val="18"/>
      </w:numPr>
      <w:spacing w:after="240"/>
    </w:pPr>
  </w:style>
  <w:style w:type="paragraph" w:customStyle="1" w:styleId="Bodysubpara2">
    <w:name w:val="Body sub para2"/>
    <w:basedOn w:val="Bodysubpara"/>
    <w:rsid w:val="00FF416C"/>
    <w:pPr>
      <w:spacing w:after="240"/>
      <w:ind w:left="3028"/>
    </w:pPr>
  </w:style>
  <w:style w:type="paragraph" w:customStyle="1" w:styleId="Bullet1">
    <w:name w:val="Bullet1"/>
    <w:basedOn w:val="Normal"/>
    <w:rsid w:val="00F12438"/>
    <w:pPr>
      <w:numPr>
        <w:numId w:val="19"/>
      </w:numPr>
      <w:spacing w:after="240"/>
    </w:pPr>
  </w:style>
  <w:style w:type="paragraph" w:customStyle="1" w:styleId="Bullet1continued">
    <w:name w:val="Bullet1continued"/>
    <w:basedOn w:val="Bullet1"/>
    <w:rsid w:val="00F12438"/>
    <w:pPr>
      <w:numPr>
        <w:numId w:val="0"/>
      </w:numPr>
      <w:ind w:left="357"/>
    </w:pPr>
  </w:style>
  <w:style w:type="paragraph" w:customStyle="1" w:styleId="Bullet2continued">
    <w:name w:val="Bullet2continued"/>
    <w:basedOn w:val="Bullet2"/>
    <w:rsid w:val="00F12438"/>
    <w:pPr>
      <w:numPr>
        <w:numId w:val="0"/>
      </w:numPr>
      <w:ind w:left="1077"/>
    </w:pPr>
  </w:style>
  <w:style w:type="paragraph" w:customStyle="1" w:styleId="Bullet3continued">
    <w:name w:val="Bullet3continued"/>
    <w:basedOn w:val="Bullet3"/>
    <w:rsid w:val="00F12438"/>
    <w:pPr>
      <w:numPr>
        <w:numId w:val="0"/>
      </w:numPr>
      <w:ind w:left="1945"/>
    </w:pPr>
  </w:style>
  <w:style w:type="paragraph" w:customStyle="1" w:styleId="Bullet4continued">
    <w:name w:val="Bullet4continued"/>
    <w:basedOn w:val="Bullet4"/>
    <w:rsid w:val="00F12438"/>
    <w:pPr>
      <w:numPr>
        <w:numId w:val="0"/>
      </w:numPr>
      <w:ind w:left="2676"/>
    </w:pPr>
  </w:style>
  <w:style w:type="paragraph" w:customStyle="1" w:styleId="Bullet5continued">
    <w:name w:val="Bullet5continued"/>
    <w:basedOn w:val="Bullet5"/>
    <w:rsid w:val="00F12438"/>
    <w:pPr>
      <w:numPr>
        <w:numId w:val="0"/>
      </w:numPr>
      <w:ind w:left="3385"/>
    </w:pPr>
  </w:style>
  <w:style w:type="paragraph" w:customStyle="1" w:styleId="XExecutionHeading">
    <w:name w:val="X Execution Heading"/>
    <w:basedOn w:val="XExecution"/>
    <w:rsid w:val="005026AF"/>
    <w:pPr>
      <w:keepNext/>
      <w:spacing w:before="320" w:after="240"/>
    </w:pPr>
    <w:rPr>
      <w:b/>
      <w:smallCaps/>
      <w:kern w:val="28"/>
    </w:rPr>
  </w:style>
  <w:style w:type="paragraph" w:styleId="ListParagraph">
    <w:name w:val="List Paragraph"/>
    <w:basedOn w:val="Normal"/>
    <w:uiPriority w:val="34"/>
    <w:qFormat/>
    <w:rsid w:val="00192774"/>
    <w:pPr>
      <w:ind w:left="720"/>
    </w:pPr>
  </w:style>
  <w:style w:type="paragraph" w:styleId="BalloonText">
    <w:name w:val="Balloon Text"/>
    <w:basedOn w:val="Normal"/>
    <w:link w:val="BalloonTextChar"/>
    <w:rsid w:val="000A2B6D"/>
    <w:pPr>
      <w:spacing w:line="240" w:lineRule="auto"/>
    </w:pPr>
    <w:rPr>
      <w:rFonts w:ascii="Segoe UI" w:hAnsi="Segoe UI" w:cs="Segoe UI"/>
      <w:sz w:val="18"/>
      <w:szCs w:val="18"/>
    </w:rPr>
  </w:style>
  <w:style w:type="character" w:customStyle="1" w:styleId="BalloonTextChar">
    <w:name w:val="Balloon Text Char"/>
    <w:link w:val="BalloonText"/>
    <w:rsid w:val="000A2B6D"/>
    <w:rPr>
      <w:rFonts w:ascii="Segoe UI" w:hAnsi="Segoe UI" w:cs="Segoe UI"/>
      <w:sz w:val="18"/>
      <w:szCs w:val="18"/>
      <w:lang w:eastAsia="en-US"/>
    </w:rPr>
  </w:style>
  <w:style w:type="character" w:customStyle="1" w:styleId="CommentTextChar">
    <w:name w:val="Comment Text Char"/>
    <w:link w:val="CommentText"/>
    <w:rsid w:val="00305BE0"/>
    <w:rPr>
      <w:lang w:eastAsia="en-US"/>
    </w:rPr>
  </w:style>
  <w:style w:type="character" w:styleId="CommentReference">
    <w:name w:val="annotation reference"/>
    <w:basedOn w:val="DefaultParagraphFont"/>
    <w:rsid w:val="00A76F93"/>
    <w:rPr>
      <w:sz w:val="16"/>
      <w:szCs w:val="16"/>
    </w:rPr>
  </w:style>
  <w:style w:type="paragraph" w:styleId="CommentSubject">
    <w:name w:val="annotation subject"/>
    <w:basedOn w:val="CommentText"/>
    <w:next w:val="CommentText"/>
    <w:link w:val="CommentSubjectChar"/>
    <w:rsid w:val="00A76F93"/>
    <w:pPr>
      <w:spacing w:line="240" w:lineRule="auto"/>
      <w:jc w:val="both"/>
    </w:pPr>
    <w:rPr>
      <w:b/>
      <w:bCs/>
    </w:rPr>
  </w:style>
  <w:style w:type="character" w:customStyle="1" w:styleId="CommentSubjectChar">
    <w:name w:val="Comment Subject Char"/>
    <w:basedOn w:val="CommentTextChar"/>
    <w:link w:val="CommentSubject"/>
    <w:rsid w:val="00A76F93"/>
    <w:rPr>
      <w:b/>
      <w:bCs/>
      <w:lang w:eastAsia="en-US"/>
    </w:rPr>
  </w:style>
  <w:style w:type="character" w:customStyle="1" w:styleId="HeaderChar">
    <w:name w:val="Header Char"/>
    <w:basedOn w:val="DefaultParagraphFont"/>
    <w:link w:val="Header"/>
    <w:uiPriority w:val="99"/>
    <w:rsid w:val="008D05EE"/>
    <w:rPr>
      <w:sz w:val="22"/>
      <w:lang w:eastAsia="en-US"/>
    </w:rPr>
  </w:style>
  <w:style w:type="paragraph" w:styleId="FootnoteText">
    <w:name w:val="footnote text"/>
    <w:basedOn w:val="Normal"/>
    <w:link w:val="FootnoteTextChar"/>
    <w:rsid w:val="00CA0AB0"/>
    <w:pPr>
      <w:spacing w:line="240" w:lineRule="auto"/>
    </w:pPr>
    <w:rPr>
      <w:sz w:val="20"/>
    </w:rPr>
  </w:style>
  <w:style w:type="character" w:customStyle="1" w:styleId="FootnoteTextChar">
    <w:name w:val="Footnote Text Char"/>
    <w:basedOn w:val="DefaultParagraphFont"/>
    <w:link w:val="FootnoteText"/>
    <w:rsid w:val="00CA0AB0"/>
    <w:rPr>
      <w:lang w:eastAsia="en-US"/>
    </w:rPr>
  </w:style>
  <w:style w:type="character" w:styleId="FootnoteReference">
    <w:name w:val="footnote reference"/>
    <w:basedOn w:val="DefaultParagraphFont"/>
    <w:rsid w:val="00CA0AB0"/>
    <w:rPr>
      <w:vertAlign w:val="superscript"/>
    </w:rPr>
  </w:style>
  <w:style w:type="paragraph" w:styleId="Revision">
    <w:name w:val="Revision"/>
    <w:hidden/>
    <w:uiPriority w:val="99"/>
    <w:semiHidden/>
    <w:rsid w:val="004E1A4E"/>
    <w:rPr>
      <w:sz w:val="22"/>
      <w:lang w:eastAsia="en-US"/>
    </w:rPr>
  </w:style>
  <w:style w:type="character" w:customStyle="1" w:styleId="Heading2Char">
    <w:name w:val="Heading 2 Char"/>
    <w:basedOn w:val="DefaultParagraphFont"/>
    <w:link w:val="Heading2"/>
    <w:rsid w:val="00874C9A"/>
    <w:rPr>
      <w:color w:val="000000"/>
      <w:sz w:val="22"/>
      <w:lang w:eastAsia="en-US"/>
    </w:rPr>
  </w:style>
  <w:style w:type="character" w:customStyle="1" w:styleId="FooterChar">
    <w:name w:val="Footer Char"/>
    <w:basedOn w:val="DefaultParagraphFont"/>
    <w:link w:val="Footer"/>
    <w:uiPriority w:val="99"/>
    <w:rsid w:val="00E22817"/>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403719">
      <w:bodyDiv w:val="1"/>
      <w:marLeft w:val="0"/>
      <w:marRight w:val="0"/>
      <w:marTop w:val="0"/>
      <w:marBottom w:val="0"/>
      <w:divBdr>
        <w:top w:val="none" w:sz="0" w:space="0" w:color="auto"/>
        <w:left w:val="none" w:sz="0" w:space="0" w:color="auto"/>
        <w:bottom w:val="none" w:sz="0" w:space="0" w:color="auto"/>
        <w:right w:val="none" w:sz="0" w:space="0" w:color="auto"/>
      </w:divBdr>
      <w:divsChild>
        <w:div w:id="376243452">
          <w:marLeft w:val="0"/>
          <w:marRight w:val="0"/>
          <w:marTop w:val="0"/>
          <w:marBottom w:val="0"/>
          <w:divBdr>
            <w:top w:val="none" w:sz="0" w:space="0" w:color="auto"/>
            <w:left w:val="none" w:sz="0" w:space="0" w:color="auto"/>
            <w:bottom w:val="none" w:sz="0" w:space="0" w:color="auto"/>
            <w:right w:val="none" w:sz="0" w:space="0" w:color="auto"/>
          </w:divBdr>
          <w:divsChild>
            <w:div w:id="205921779">
              <w:marLeft w:val="0"/>
              <w:marRight w:val="0"/>
              <w:marTop w:val="0"/>
              <w:marBottom w:val="0"/>
              <w:divBdr>
                <w:top w:val="none" w:sz="0" w:space="0" w:color="auto"/>
                <w:left w:val="none" w:sz="0" w:space="0" w:color="auto"/>
                <w:bottom w:val="none" w:sz="0" w:space="0" w:color="auto"/>
                <w:right w:val="none" w:sz="0" w:space="0" w:color="auto"/>
              </w:divBdr>
              <w:divsChild>
                <w:div w:id="157327687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hmrc-internal-manuals/employment-status-manual/esm10006" TargetMode="External"/><Relationship Id="rId13" Type="http://schemas.openxmlformats.org/officeDocument/2006/relationships/hyperlink" Target="http://www.makeuk.org/HR-servic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co.org.uk/for-organisations/guide-to-data-protection/guide-to-the-general-data-protection-regulation-gdpr/key-definitions/controllers-and-processo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quiries@makeu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v.uk/guidance/check-employment-status-for-ta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gov.uk/hmrc-internal-manuals/employment-status-manual/esm10003"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34D82-BF27-4B30-A529-E86AB769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8774</Words>
  <Characters>50016</Characters>
  <Application>Microsoft Office Word</Application>
  <DocSecurity>4</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Practical Law Company Ltd</Company>
  <LinksUpToDate>false</LinksUpToDate>
  <CharactersWithSpaces>58673</CharactersWithSpaces>
  <SharedDoc>false</SharedDoc>
  <HLinks>
    <vt:vector size="12" baseType="variant">
      <vt:variant>
        <vt:i4>7274543</vt:i4>
      </vt:variant>
      <vt:variant>
        <vt:i4>9</vt:i4>
      </vt:variant>
      <vt:variant>
        <vt:i4>0</vt:i4>
      </vt:variant>
      <vt:variant>
        <vt:i4>5</vt:i4>
      </vt:variant>
      <vt:variant>
        <vt:lpwstr>https://ico.org.uk/for-organisations/guide-to-data-protection/guide-to-the-general-data-protection-regulation-gdpr/key-definitions/controllers-and-processors/</vt:lpwstr>
      </vt:variant>
      <vt:variant>
        <vt:lpwstr/>
      </vt:variant>
      <vt:variant>
        <vt:i4>2752518</vt:i4>
      </vt:variant>
      <vt:variant>
        <vt:i4>0</vt:i4>
      </vt:variant>
      <vt:variant>
        <vt:i4>0</vt:i4>
      </vt:variant>
      <vt:variant>
        <vt:i4>5</vt:i4>
      </vt:variant>
      <vt:variant>
        <vt:lpwstr>mailto:enquiries@makeuk.org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Practical Law Company</dc:creator>
  <cp:keywords/>
  <dc:description/>
  <cp:lastModifiedBy>Jennifer Russell-Cairns</cp:lastModifiedBy>
  <cp:revision>2</cp:revision>
  <cp:lastPrinted>2020-03-11T10:57:00Z</cp:lastPrinted>
  <dcterms:created xsi:type="dcterms:W3CDTF">2021-05-12T13:29:00Z</dcterms:created>
  <dcterms:modified xsi:type="dcterms:W3CDTF">2021-05-12T13:29:00Z</dcterms:modified>
</cp:coreProperties>
</file>