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2DEAB" w14:textId="5927C220" w:rsidR="00DD3CF9" w:rsidRPr="00DD3CF9" w:rsidRDefault="00C8320A" w:rsidP="00DD3CF9">
      <w:pPr>
        <w:spacing w:before="100" w:beforeAutospacing="1" w:after="100" w:afterAutospacing="1" w:line="240" w:lineRule="auto"/>
        <w:outlineLvl w:val="0"/>
        <w:rPr>
          <w:rFonts w:ascii="Arial" w:eastAsia="Times New Roman" w:hAnsi="Arial" w:cs="Arial"/>
          <w:b/>
          <w:bCs/>
          <w:kern w:val="36"/>
          <w:sz w:val="36"/>
          <w:szCs w:val="36"/>
          <w:lang w:eastAsia="en-GB"/>
        </w:rPr>
      </w:pPr>
      <w:bookmarkStart w:id="0" w:name="Retentionanddeletionofhrrecords"/>
      <w:bookmarkStart w:id="1" w:name="_Toc504743065"/>
      <w:r>
        <w:rPr>
          <w:noProof/>
          <w:lang w:eastAsia="en-GB"/>
        </w:rPr>
        <w:drawing>
          <wp:anchor distT="0" distB="0" distL="114300" distR="114300" simplePos="0" relativeHeight="251659264" behindDoc="0" locked="0" layoutInCell="1" allowOverlap="1" wp14:anchorId="654F327E" wp14:editId="4B2458AE">
            <wp:simplePos x="0" y="0"/>
            <wp:positionH relativeFrom="margin">
              <wp:posOffset>-359296</wp:posOffset>
            </wp:positionH>
            <wp:positionV relativeFrom="margin">
              <wp:posOffset>-389765</wp:posOffset>
            </wp:positionV>
            <wp:extent cx="1684800" cy="648000"/>
            <wp:effectExtent l="0" t="0" r="0" b="0"/>
            <wp:wrapTight wrapText="bothSides">
              <wp:wrapPolygon edited="0">
                <wp:start x="0" y="0"/>
                <wp:lineTo x="0" y="20329"/>
                <wp:lineTo x="14167" y="20965"/>
                <wp:lineTo x="15876" y="20965"/>
                <wp:lineTo x="21250" y="20329"/>
                <wp:lineTo x="21250" y="11435"/>
                <wp:lineTo x="20517" y="10165"/>
                <wp:lineTo x="175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MAKEUK_CNYK_FINAL (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4800" cy="648000"/>
                    </a:xfrm>
                    <a:prstGeom prst="rect">
                      <a:avLst/>
                    </a:prstGeom>
                  </pic:spPr>
                </pic:pic>
              </a:graphicData>
            </a:graphic>
            <wp14:sizeRelH relativeFrom="page">
              <wp14:pctWidth>0</wp14:pctWidth>
            </wp14:sizeRelH>
            <wp14:sizeRelV relativeFrom="page">
              <wp14:pctHeight>0</wp14:pctHeight>
            </wp14:sizeRelV>
          </wp:anchor>
        </w:drawing>
      </w:r>
    </w:p>
    <w:p w14:paraId="25B4FEEB" w14:textId="77777777" w:rsid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55069C15" w14:textId="1240AA43" w:rsidR="00C8320A" w:rsidRPr="00C8320A" w:rsidRDefault="00C8320A" w:rsidP="00DD3CF9">
      <w:pPr>
        <w:spacing w:before="100" w:beforeAutospacing="1" w:after="100" w:afterAutospacing="1" w:line="240" w:lineRule="auto"/>
        <w:outlineLvl w:val="0"/>
        <w:rPr>
          <w:rFonts w:ascii="Arial" w:eastAsia="Times New Roman" w:hAnsi="Arial" w:cs="Arial"/>
          <w:b/>
          <w:bCs/>
          <w:color w:val="002060"/>
          <w:kern w:val="36"/>
          <w:sz w:val="72"/>
          <w:szCs w:val="72"/>
          <w:lang w:eastAsia="en-GB"/>
        </w:rPr>
      </w:pPr>
      <w:r>
        <w:rPr>
          <w:rFonts w:ascii="Arial" w:eastAsia="Times New Roman" w:hAnsi="Arial" w:cs="Arial"/>
          <w:b/>
          <w:bCs/>
          <w:color w:val="002060"/>
          <w:kern w:val="36"/>
          <w:sz w:val="72"/>
          <w:szCs w:val="72"/>
          <w:lang w:eastAsia="en-GB"/>
        </w:rPr>
        <w:t xml:space="preserve">ACCOMPANYING DOCUMENT TO GDPR TEMPLATE: EMPLOYEE DATA RETENTION PROCESS – EXAMPLE RETENTION PERIODS </w:t>
      </w:r>
    </w:p>
    <w:p w14:paraId="408DF202"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208A0328"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69A7D37F"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6669914A"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7AF7C222"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0DDF9508"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5564FEFD"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1E971AC3"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25EA5F11"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p w14:paraId="2B4DD9CE" w14:textId="77777777" w:rsidR="00DD3CF9" w:rsidRPr="00DD3CF9" w:rsidRDefault="00DD3CF9" w:rsidP="00DD3CF9">
      <w:pPr>
        <w:spacing w:before="100" w:beforeAutospacing="1" w:after="100" w:afterAutospacing="1" w:line="240" w:lineRule="auto"/>
        <w:outlineLvl w:val="0"/>
        <w:rPr>
          <w:rFonts w:ascii="Arial" w:eastAsia="Times New Roman" w:hAnsi="Arial" w:cs="Arial"/>
          <w:b/>
          <w:bCs/>
          <w:kern w:val="36"/>
          <w:sz w:val="36"/>
          <w:szCs w:val="36"/>
          <w:lang w:eastAsia="en-GB"/>
        </w:rPr>
      </w:pPr>
    </w:p>
    <w:bookmarkEnd w:id="0"/>
    <w:bookmarkEnd w:id="1"/>
    <w:p w14:paraId="00444D13" w14:textId="77777777" w:rsidR="00D50825" w:rsidRDefault="00D50825" w:rsidP="00A31CB6">
      <w:pPr>
        <w:spacing w:before="100" w:beforeAutospacing="1" w:after="100" w:afterAutospacing="1" w:line="240" w:lineRule="auto"/>
        <w:outlineLvl w:val="1"/>
        <w:rPr>
          <w:rFonts w:ascii="Arial" w:eastAsia="Times New Roman" w:hAnsi="Arial" w:cs="Arial"/>
          <w:b/>
          <w:bCs/>
          <w:sz w:val="24"/>
          <w:szCs w:val="24"/>
          <w:lang w:eastAsia="en-GB"/>
        </w:rPr>
      </w:pPr>
    </w:p>
    <w:p w14:paraId="79AC02BA" w14:textId="77777777" w:rsidR="00976838" w:rsidRDefault="00976838" w:rsidP="00A31CB6">
      <w:pPr>
        <w:spacing w:before="100" w:beforeAutospacing="1" w:after="100" w:afterAutospacing="1" w:line="240" w:lineRule="auto"/>
        <w:outlineLvl w:val="1"/>
        <w:rPr>
          <w:rFonts w:ascii="Arial" w:eastAsia="Times New Roman" w:hAnsi="Arial" w:cs="Arial"/>
          <w:b/>
          <w:bCs/>
          <w:sz w:val="24"/>
          <w:szCs w:val="24"/>
          <w:lang w:eastAsia="en-GB"/>
        </w:rPr>
        <w:sectPr w:rsidR="00976838" w:rsidSect="00D50825">
          <w:headerReference w:type="default" r:id="rId9"/>
          <w:footerReference w:type="default" r:id="rId10"/>
          <w:footerReference w:type="first" r:id="rId11"/>
          <w:pgSz w:w="11906" w:h="16838"/>
          <w:pgMar w:top="1440" w:right="1440" w:bottom="1440" w:left="1440" w:header="708" w:footer="708" w:gutter="0"/>
          <w:cols w:space="708"/>
          <w:titlePg/>
          <w:docGrid w:linePitch="360"/>
        </w:sectPr>
      </w:pPr>
    </w:p>
    <w:p w14:paraId="6C435439" w14:textId="50A282C1" w:rsidR="007E589F" w:rsidRPr="0020120C" w:rsidRDefault="007E589F" w:rsidP="00C8320A">
      <w:pPr>
        <w:spacing w:before="100" w:beforeAutospacing="1" w:after="100" w:afterAutospacing="1" w:line="240" w:lineRule="auto"/>
        <w:jc w:val="both"/>
        <w:outlineLvl w:val="1"/>
        <w:rPr>
          <w:rFonts w:ascii="Arial" w:eastAsia="Times New Roman" w:hAnsi="Arial" w:cs="Arial"/>
          <w:b/>
          <w:bCs/>
          <w:sz w:val="28"/>
          <w:szCs w:val="28"/>
          <w:lang w:eastAsia="en-GB"/>
        </w:rPr>
      </w:pPr>
      <w:r w:rsidRPr="0020120C">
        <w:rPr>
          <w:rFonts w:ascii="Arial" w:eastAsia="Times New Roman" w:hAnsi="Arial" w:cs="Arial"/>
          <w:b/>
          <w:bCs/>
          <w:sz w:val="28"/>
          <w:szCs w:val="28"/>
          <w:lang w:eastAsia="en-GB"/>
        </w:rPr>
        <w:lastRenderedPageBreak/>
        <w:t xml:space="preserve">Setting </w:t>
      </w:r>
      <w:r w:rsidR="00DC1380">
        <w:rPr>
          <w:rFonts w:ascii="Arial" w:eastAsia="Times New Roman" w:hAnsi="Arial" w:cs="Arial"/>
          <w:b/>
          <w:bCs/>
          <w:sz w:val="28"/>
          <w:szCs w:val="28"/>
          <w:lang w:eastAsia="en-GB"/>
        </w:rPr>
        <w:t xml:space="preserve">the </w:t>
      </w:r>
      <w:r w:rsidRPr="0020120C">
        <w:rPr>
          <w:rFonts w:ascii="Arial" w:eastAsia="Times New Roman" w:hAnsi="Arial" w:cs="Arial"/>
          <w:b/>
          <w:bCs/>
          <w:sz w:val="28"/>
          <w:szCs w:val="28"/>
          <w:lang w:eastAsia="en-GB"/>
        </w:rPr>
        <w:t>Retention Periods</w:t>
      </w:r>
    </w:p>
    <w:p w14:paraId="42B9CEDC" w14:textId="38DA6370" w:rsidR="007E589F" w:rsidRDefault="007E589F" w:rsidP="00C8320A">
      <w:pPr>
        <w:spacing w:before="100" w:beforeAutospacing="1" w:after="100" w:afterAutospacing="1" w:line="240" w:lineRule="auto"/>
        <w:jc w:val="both"/>
        <w:rPr>
          <w:rFonts w:ascii="Arial" w:eastAsia="Times New Roman" w:hAnsi="Arial" w:cs="Arial"/>
          <w:lang w:eastAsia="en-GB"/>
        </w:rPr>
      </w:pPr>
      <w:r>
        <w:rPr>
          <w:rFonts w:ascii="Arial" w:eastAsia="Times New Roman" w:hAnsi="Arial" w:cs="Arial"/>
          <w:lang w:eastAsia="en-GB"/>
        </w:rPr>
        <w:t xml:space="preserve">This document accompanies the </w:t>
      </w:r>
      <w:r w:rsidRPr="00A31CB6">
        <w:rPr>
          <w:rFonts w:ascii="Arial" w:eastAsia="Times New Roman" w:hAnsi="Arial" w:cs="Arial"/>
          <w:b/>
          <w:lang w:eastAsia="en-GB"/>
        </w:rPr>
        <w:t>GDPR Template: Employee Data Retention Process</w:t>
      </w:r>
      <w:r>
        <w:rPr>
          <w:rFonts w:ascii="Arial" w:eastAsia="Times New Roman" w:hAnsi="Arial" w:cs="Arial"/>
          <w:lang w:eastAsia="en-GB"/>
        </w:rPr>
        <w:t xml:space="preserve">. It is designed to assist you in setting </w:t>
      </w:r>
      <w:r w:rsidR="006831E5">
        <w:rPr>
          <w:rFonts w:ascii="Arial" w:eastAsia="Times New Roman" w:hAnsi="Arial" w:cs="Arial"/>
          <w:lang w:eastAsia="en-GB"/>
        </w:rPr>
        <w:t xml:space="preserve">the </w:t>
      </w:r>
      <w:r>
        <w:rPr>
          <w:rFonts w:ascii="Arial" w:eastAsia="Times New Roman" w:hAnsi="Arial" w:cs="Arial"/>
          <w:lang w:eastAsia="en-GB"/>
        </w:rPr>
        <w:t xml:space="preserve">Retention Periods for </w:t>
      </w:r>
      <w:r w:rsidR="00F0383E">
        <w:rPr>
          <w:rFonts w:ascii="Arial" w:eastAsia="Times New Roman" w:hAnsi="Arial" w:cs="Arial"/>
          <w:lang w:eastAsia="en-GB"/>
        </w:rPr>
        <w:t>Employee and Job Applicant</w:t>
      </w:r>
      <w:r>
        <w:rPr>
          <w:rFonts w:ascii="Arial" w:eastAsia="Times New Roman" w:hAnsi="Arial" w:cs="Arial"/>
          <w:lang w:eastAsia="en-GB"/>
        </w:rPr>
        <w:t xml:space="preserve"> personal data</w:t>
      </w:r>
      <w:r w:rsidR="00F0383E">
        <w:rPr>
          <w:rFonts w:ascii="Arial" w:eastAsia="Times New Roman" w:hAnsi="Arial" w:cs="Arial"/>
          <w:lang w:eastAsia="en-GB"/>
        </w:rPr>
        <w:t>,</w:t>
      </w:r>
      <w:r w:rsidR="002E0227">
        <w:rPr>
          <w:rFonts w:ascii="Arial" w:eastAsia="Times New Roman" w:hAnsi="Arial" w:cs="Arial"/>
          <w:lang w:eastAsia="en-GB"/>
        </w:rPr>
        <w:t xml:space="preserve"> to be included as the Appendix to that document</w:t>
      </w:r>
      <w:r w:rsidR="00F0383E">
        <w:rPr>
          <w:rFonts w:ascii="Arial" w:eastAsia="Times New Roman" w:hAnsi="Arial" w:cs="Arial"/>
          <w:lang w:eastAsia="en-GB"/>
        </w:rPr>
        <w:t>. (NB, the terms ‘Employee’ and ‘Job Applicant’ have the meanings given in that document.</w:t>
      </w:r>
      <w:r w:rsidR="002E0227">
        <w:rPr>
          <w:rFonts w:ascii="Arial" w:eastAsia="Times New Roman" w:hAnsi="Arial" w:cs="Arial"/>
          <w:lang w:eastAsia="en-GB"/>
        </w:rPr>
        <w:t>)</w:t>
      </w:r>
      <w:r>
        <w:rPr>
          <w:rFonts w:ascii="Arial" w:eastAsia="Times New Roman" w:hAnsi="Arial" w:cs="Arial"/>
          <w:lang w:eastAsia="en-GB"/>
        </w:rPr>
        <w:t xml:space="preserve"> </w:t>
      </w:r>
    </w:p>
    <w:p w14:paraId="2C743399" w14:textId="7CC2E0D6" w:rsidR="007E589F" w:rsidRDefault="007E589F" w:rsidP="00C8320A">
      <w:pPr>
        <w:spacing w:before="100" w:beforeAutospacing="1" w:after="100" w:afterAutospacing="1" w:line="240" w:lineRule="auto"/>
        <w:jc w:val="both"/>
        <w:rPr>
          <w:rFonts w:ascii="Arial" w:eastAsia="Times New Roman" w:hAnsi="Arial" w:cs="Arial"/>
          <w:lang w:eastAsia="en-GB"/>
        </w:rPr>
      </w:pPr>
      <w:r>
        <w:rPr>
          <w:rFonts w:ascii="Arial" w:eastAsia="Times New Roman" w:hAnsi="Arial" w:cs="Arial"/>
          <w:lang w:eastAsia="en-GB"/>
        </w:rPr>
        <w:t xml:space="preserve">There is no ‘one size fits all’ when it comes to appropriate retention periods for GDPR compliance. When setting </w:t>
      </w:r>
      <w:r w:rsidR="006831E5">
        <w:rPr>
          <w:rFonts w:ascii="Arial" w:eastAsia="Times New Roman" w:hAnsi="Arial" w:cs="Arial"/>
          <w:lang w:eastAsia="en-GB"/>
        </w:rPr>
        <w:t xml:space="preserve">the </w:t>
      </w:r>
      <w:r>
        <w:rPr>
          <w:rFonts w:ascii="Arial" w:eastAsia="Times New Roman" w:hAnsi="Arial" w:cs="Arial"/>
          <w:lang w:eastAsia="en-GB"/>
        </w:rPr>
        <w:t xml:space="preserve">Retention Periods, you should consider the Employee Data Retention Criteria and other factors and guidance set out in the GDPR Template: Employee Data Retention Process as they apply in the context of your own business requirements/operations. </w:t>
      </w:r>
    </w:p>
    <w:p w14:paraId="6E02EFBD" w14:textId="46A7FE84" w:rsidR="007E589F" w:rsidRPr="008D5092" w:rsidRDefault="007E589F" w:rsidP="00C8320A">
      <w:pPr>
        <w:spacing w:before="100" w:beforeAutospacing="1" w:after="100" w:afterAutospacing="1" w:line="240" w:lineRule="auto"/>
        <w:jc w:val="both"/>
        <w:rPr>
          <w:rFonts w:ascii="Arial" w:eastAsia="Times New Roman" w:hAnsi="Arial" w:cs="Arial"/>
          <w:lang w:eastAsia="en-GB"/>
        </w:rPr>
      </w:pPr>
      <w:r>
        <w:rPr>
          <w:rFonts w:ascii="Arial" w:eastAsia="Times New Roman" w:hAnsi="Arial" w:cs="Arial"/>
          <w:lang w:eastAsia="en-GB"/>
        </w:rPr>
        <w:t>You</w:t>
      </w:r>
      <w:r w:rsidR="002E0227">
        <w:rPr>
          <w:rFonts w:ascii="Arial" w:eastAsia="Times New Roman" w:hAnsi="Arial" w:cs="Arial"/>
          <w:lang w:eastAsia="en-GB"/>
        </w:rPr>
        <w:t xml:space="preserve"> should also bear in mind that </w:t>
      </w:r>
      <w:r>
        <w:rPr>
          <w:rFonts w:ascii="Arial" w:eastAsia="Times New Roman" w:hAnsi="Arial" w:cs="Arial"/>
          <w:lang w:eastAsia="en-GB"/>
        </w:rPr>
        <w:t xml:space="preserve">the Retention Periods </w:t>
      </w:r>
      <w:r w:rsidR="002E0227">
        <w:rPr>
          <w:rFonts w:ascii="Arial" w:eastAsia="Times New Roman" w:hAnsi="Arial" w:cs="Arial"/>
          <w:lang w:eastAsia="en-GB"/>
        </w:rPr>
        <w:t xml:space="preserve">that you set </w:t>
      </w:r>
      <w:r>
        <w:rPr>
          <w:rFonts w:ascii="Arial" w:eastAsia="Times New Roman" w:hAnsi="Arial" w:cs="Arial"/>
          <w:lang w:eastAsia="en-GB"/>
        </w:rPr>
        <w:t>are intended to be generally applicable</w:t>
      </w:r>
      <w:r w:rsidR="002E0227">
        <w:rPr>
          <w:rFonts w:ascii="Arial" w:eastAsia="Times New Roman" w:hAnsi="Arial" w:cs="Arial"/>
          <w:lang w:eastAsia="en-GB"/>
        </w:rPr>
        <w:t xml:space="preserve"> within your organisation</w:t>
      </w:r>
      <w:r>
        <w:rPr>
          <w:rFonts w:ascii="Arial" w:eastAsia="Times New Roman" w:hAnsi="Arial" w:cs="Arial"/>
          <w:lang w:eastAsia="en-GB"/>
        </w:rPr>
        <w:t xml:space="preserve">, but there will be some circumstances in which it is appropriate </w:t>
      </w:r>
      <w:r w:rsidR="002E0227">
        <w:rPr>
          <w:rFonts w:ascii="Arial" w:eastAsia="Times New Roman" w:hAnsi="Arial" w:cs="Arial"/>
          <w:lang w:eastAsia="en-GB"/>
        </w:rPr>
        <w:t xml:space="preserve">for you </w:t>
      </w:r>
      <w:r>
        <w:rPr>
          <w:rFonts w:ascii="Arial" w:eastAsia="Times New Roman" w:hAnsi="Arial" w:cs="Arial"/>
          <w:lang w:eastAsia="en-GB"/>
        </w:rPr>
        <w:t>to depart from them</w:t>
      </w:r>
      <w:r w:rsidR="002E0227">
        <w:rPr>
          <w:rFonts w:ascii="Arial" w:eastAsia="Times New Roman" w:hAnsi="Arial" w:cs="Arial"/>
          <w:lang w:eastAsia="en-GB"/>
        </w:rPr>
        <w:t xml:space="preserve"> in practice</w:t>
      </w:r>
      <w:r w:rsidRPr="008D5092">
        <w:rPr>
          <w:rFonts w:ascii="Arial" w:eastAsia="Times New Roman" w:hAnsi="Arial" w:cs="Arial"/>
          <w:lang w:eastAsia="en-GB"/>
        </w:rPr>
        <w:t>.</w:t>
      </w:r>
    </w:p>
    <w:p w14:paraId="20C82591" w14:textId="77777777" w:rsidR="000A649B" w:rsidRPr="008D5092" w:rsidRDefault="000A649B" w:rsidP="00C8320A">
      <w:pPr>
        <w:spacing w:before="100" w:beforeAutospacing="1" w:after="100" w:afterAutospacing="1" w:line="240" w:lineRule="auto"/>
        <w:jc w:val="both"/>
        <w:outlineLvl w:val="1"/>
        <w:rPr>
          <w:rFonts w:ascii="Arial" w:eastAsia="Times New Roman" w:hAnsi="Arial" w:cs="Arial"/>
          <w:b/>
          <w:bCs/>
          <w:sz w:val="24"/>
          <w:szCs w:val="24"/>
          <w:lang w:eastAsia="en-GB"/>
        </w:rPr>
      </w:pPr>
      <w:r w:rsidRPr="008D5092">
        <w:rPr>
          <w:rFonts w:ascii="Arial" w:eastAsia="Times New Roman" w:hAnsi="Arial" w:cs="Arial"/>
          <w:b/>
          <w:bCs/>
          <w:sz w:val="24"/>
          <w:szCs w:val="24"/>
          <w:lang w:eastAsia="en-GB"/>
        </w:rPr>
        <w:t>Statutory retention requirements</w:t>
      </w:r>
    </w:p>
    <w:p w14:paraId="3955F7F4" w14:textId="2D259808" w:rsidR="000A649B" w:rsidRPr="008D5092" w:rsidRDefault="000A649B" w:rsidP="00C8320A">
      <w:pPr>
        <w:spacing w:before="100" w:beforeAutospacing="1" w:after="100" w:afterAutospacing="1" w:line="240" w:lineRule="auto"/>
        <w:jc w:val="both"/>
        <w:rPr>
          <w:rFonts w:ascii="Arial" w:eastAsia="Times New Roman" w:hAnsi="Arial" w:cs="Arial"/>
          <w:lang w:eastAsia="en-GB"/>
        </w:rPr>
      </w:pPr>
      <w:r w:rsidRPr="008D5092">
        <w:rPr>
          <w:rFonts w:ascii="Arial" w:eastAsia="Times New Roman" w:hAnsi="Arial" w:cs="Arial"/>
          <w:lang w:eastAsia="en-GB"/>
        </w:rPr>
        <w:t>For certain HR records, there is a legal requirement to keep the records for a minimum length of time</w:t>
      </w:r>
      <w:r w:rsidR="00361D58">
        <w:rPr>
          <w:rFonts w:ascii="Arial" w:eastAsia="Times New Roman" w:hAnsi="Arial" w:cs="Arial"/>
          <w:lang w:eastAsia="en-GB"/>
        </w:rPr>
        <w:t xml:space="preserve">, which you will want to reflect in </w:t>
      </w:r>
      <w:r w:rsidR="006B24A9">
        <w:rPr>
          <w:rFonts w:ascii="Arial" w:eastAsia="Times New Roman" w:hAnsi="Arial" w:cs="Arial"/>
          <w:lang w:eastAsia="en-GB"/>
        </w:rPr>
        <w:t xml:space="preserve">the </w:t>
      </w:r>
      <w:r w:rsidR="00361D58">
        <w:rPr>
          <w:rFonts w:ascii="Arial" w:eastAsia="Times New Roman" w:hAnsi="Arial" w:cs="Arial"/>
          <w:lang w:eastAsia="en-GB"/>
        </w:rPr>
        <w:t>Retention Periods</w:t>
      </w:r>
      <w:r w:rsidRPr="008D5092">
        <w:rPr>
          <w:rFonts w:ascii="Arial" w:eastAsia="Times New Roman" w:hAnsi="Arial" w:cs="Arial"/>
          <w:lang w:eastAsia="en-GB"/>
        </w:rPr>
        <w:t xml:space="preserve">. We summarise some key examples below. </w:t>
      </w:r>
    </w:p>
    <w:p w14:paraId="32162209" w14:textId="1646244E" w:rsidR="000A649B" w:rsidRPr="008D5092" w:rsidRDefault="000A649B" w:rsidP="00C8320A">
      <w:pPr>
        <w:spacing w:before="100" w:beforeAutospacing="1" w:after="100" w:afterAutospacing="1" w:line="240" w:lineRule="auto"/>
        <w:jc w:val="both"/>
        <w:rPr>
          <w:rFonts w:ascii="Arial" w:eastAsia="Times New Roman" w:hAnsi="Arial" w:cs="Arial"/>
          <w:lang w:eastAsia="en-GB"/>
        </w:rPr>
      </w:pPr>
      <w:r w:rsidRPr="008D5092">
        <w:rPr>
          <w:rFonts w:ascii="Arial" w:eastAsia="Times New Roman" w:hAnsi="Arial" w:cs="Arial"/>
          <w:b/>
          <w:lang w:eastAsia="en-GB"/>
        </w:rPr>
        <w:t>Note:</w:t>
      </w:r>
      <w:r w:rsidRPr="008D5092">
        <w:rPr>
          <w:rFonts w:ascii="Arial" w:eastAsia="Times New Roman" w:hAnsi="Arial" w:cs="Arial"/>
          <w:lang w:eastAsia="en-GB"/>
        </w:rPr>
        <w:t xml:space="preserve"> This table is </w:t>
      </w:r>
      <w:r w:rsidRPr="008D5092">
        <w:rPr>
          <w:rFonts w:ascii="Arial" w:eastAsia="Times New Roman" w:hAnsi="Arial" w:cs="Arial"/>
          <w:b/>
          <w:i/>
          <w:lang w:eastAsia="en-GB"/>
        </w:rPr>
        <w:t>not</w:t>
      </w:r>
      <w:r w:rsidRPr="008D5092">
        <w:rPr>
          <w:rFonts w:ascii="Arial" w:eastAsia="Times New Roman" w:hAnsi="Arial" w:cs="Arial"/>
          <w:lang w:eastAsia="en-GB"/>
        </w:rPr>
        <w:t xml:space="preserve"> a definitive list of all statutory retention requirements – in particular some employers will have to retain records to demonstrate compliance with specific health and safety risk assessment obligations if their </w:t>
      </w:r>
      <w:r w:rsidR="00F0383E">
        <w:rPr>
          <w:rFonts w:ascii="Arial" w:eastAsia="Times New Roman" w:hAnsi="Arial" w:cs="Arial"/>
          <w:lang w:eastAsia="en-GB"/>
        </w:rPr>
        <w:t>E</w:t>
      </w:r>
      <w:r w:rsidR="00F0383E" w:rsidRPr="008D5092">
        <w:rPr>
          <w:rFonts w:ascii="Arial" w:eastAsia="Times New Roman" w:hAnsi="Arial" w:cs="Arial"/>
          <w:lang w:eastAsia="en-GB"/>
        </w:rPr>
        <w:t xml:space="preserve">mployees </w:t>
      </w:r>
      <w:r w:rsidRPr="008D5092">
        <w:rPr>
          <w:rFonts w:ascii="Arial" w:eastAsia="Times New Roman" w:hAnsi="Arial" w:cs="Arial"/>
          <w:lang w:eastAsia="en-GB"/>
        </w:rPr>
        <w:t xml:space="preserve">work with </w:t>
      </w:r>
      <w:proofErr w:type="gramStart"/>
      <w:r w:rsidRPr="008D5092">
        <w:rPr>
          <w:rFonts w:ascii="Arial" w:eastAsia="Times New Roman" w:hAnsi="Arial" w:cs="Arial"/>
          <w:lang w:eastAsia="en-GB"/>
        </w:rPr>
        <w:t>particular substances/chemicals</w:t>
      </w:r>
      <w:proofErr w:type="gramEnd"/>
      <w:r w:rsidRPr="008D5092">
        <w:rPr>
          <w:rFonts w:ascii="Arial" w:eastAsia="Times New Roman" w:hAnsi="Arial" w:cs="Arial"/>
          <w:lang w:eastAsia="en-GB"/>
        </w:rPr>
        <w:t>.</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3604"/>
        <w:gridCol w:w="2739"/>
        <w:gridCol w:w="2667"/>
      </w:tblGrid>
      <w:tr w:rsidR="000A649B" w:rsidRPr="008D5092" w14:paraId="3176B225" w14:textId="77777777" w:rsidTr="00E155E1">
        <w:trPr>
          <w:trHeight w:val="506"/>
        </w:trPr>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1624774F"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b/>
                <w:bCs/>
                <w:color w:val="212121"/>
                <w:lang w:eastAsia="zh-CN"/>
              </w:rPr>
              <w:t xml:space="preserve">Employment records/data </w:t>
            </w: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1001C27B" w14:textId="77777777" w:rsidR="000A649B" w:rsidRPr="008D5092" w:rsidRDefault="000A649B" w:rsidP="00E155E1">
            <w:pPr>
              <w:spacing w:after="0" w:line="240" w:lineRule="auto"/>
              <w:rPr>
                <w:rFonts w:ascii="Arial" w:eastAsia="SimSun" w:hAnsi="Arial" w:cs="Arial"/>
                <w:b/>
                <w:color w:val="212121"/>
                <w:lang w:eastAsia="zh-CN"/>
              </w:rPr>
            </w:pPr>
            <w:r w:rsidRPr="008D5092">
              <w:rPr>
                <w:rFonts w:ascii="Arial" w:hAnsi="Arial" w:cs="Arial"/>
                <w:b/>
              </w:rPr>
              <w:t>Statutory retention period</w:t>
            </w:r>
          </w:p>
        </w:tc>
        <w:tc>
          <w:tcPr>
            <w:tcW w:w="4333" w:type="dxa"/>
            <w:tcBorders>
              <w:top w:val="outset" w:sz="6" w:space="0" w:color="000000"/>
              <w:left w:val="outset" w:sz="6" w:space="0" w:color="000000"/>
              <w:bottom w:val="outset" w:sz="6" w:space="0" w:color="000000"/>
              <w:right w:val="outset" w:sz="6" w:space="0" w:color="000000"/>
            </w:tcBorders>
            <w:hideMark/>
          </w:tcPr>
          <w:p w14:paraId="2E8EA5AD" w14:textId="77777777" w:rsidR="000A649B" w:rsidRPr="008D5092" w:rsidRDefault="000A649B" w:rsidP="00E155E1">
            <w:pPr>
              <w:spacing w:after="0" w:line="240" w:lineRule="auto"/>
              <w:rPr>
                <w:rFonts w:ascii="Arial" w:eastAsia="Calibri" w:hAnsi="Arial" w:cs="Arial"/>
                <w:b/>
              </w:rPr>
            </w:pPr>
            <w:r w:rsidRPr="008D5092">
              <w:rPr>
                <w:rFonts w:ascii="Arial" w:hAnsi="Arial" w:cs="Arial"/>
                <w:b/>
              </w:rPr>
              <w:t xml:space="preserve"> Applicable statute  </w:t>
            </w:r>
          </w:p>
        </w:tc>
      </w:tr>
      <w:tr w:rsidR="000A649B" w:rsidRPr="008D5092" w14:paraId="4C3B9D58" w14:textId="77777777" w:rsidTr="00E155E1">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tcPr>
          <w:p w14:paraId="319CF62E" w14:textId="0F3E0F79"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Records demonstrating compliance with the Working Time Regulations limits/obligations in respect of</w:t>
            </w:r>
            <w:r w:rsidR="00976838">
              <w:rPr>
                <w:rFonts w:ascii="Arial" w:eastAsia="SimSun" w:hAnsi="Arial" w:cs="Arial"/>
                <w:color w:val="212121"/>
                <w:lang w:eastAsia="zh-CN"/>
              </w:rPr>
              <w:t>:</w:t>
            </w:r>
            <w:r w:rsidRPr="008D5092">
              <w:rPr>
                <w:rFonts w:ascii="Arial" w:eastAsia="SimSun" w:hAnsi="Arial" w:cs="Arial"/>
                <w:color w:val="212121"/>
                <w:lang w:eastAsia="zh-CN"/>
              </w:rPr>
              <w:t xml:space="preserve"> </w:t>
            </w:r>
          </w:p>
          <w:p w14:paraId="6D9D1A26" w14:textId="77777777" w:rsidR="000A649B" w:rsidRPr="008D5092" w:rsidRDefault="000A649B" w:rsidP="00E155E1">
            <w:pPr>
              <w:spacing w:after="0" w:line="240" w:lineRule="auto"/>
              <w:rPr>
                <w:rFonts w:ascii="Arial" w:eastAsia="SimSun" w:hAnsi="Arial" w:cs="Arial"/>
                <w:color w:val="212121"/>
                <w:lang w:eastAsia="zh-CN"/>
              </w:rPr>
            </w:pPr>
          </w:p>
          <w:p w14:paraId="3F012309" w14:textId="77777777" w:rsidR="000A649B" w:rsidRPr="008D5092" w:rsidRDefault="000A649B" w:rsidP="000A649B">
            <w:pPr>
              <w:pStyle w:val="ListParagraph"/>
              <w:numPr>
                <w:ilvl w:val="0"/>
                <w:numId w:val="3"/>
              </w:num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Maximum weekly working time - including record of workers who have opted-</w:t>
            </w:r>
            <w:proofErr w:type="gramStart"/>
            <w:r w:rsidRPr="008D5092">
              <w:rPr>
                <w:rFonts w:ascii="Arial" w:eastAsia="SimSun" w:hAnsi="Arial" w:cs="Arial"/>
                <w:color w:val="212121"/>
                <w:lang w:eastAsia="zh-CN"/>
              </w:rPr>
              <w:t>out</w:t>
            </w:r>
            <w:proofErr w:type="gramEnd"/>
            <w:r w:rsidRPr="008D5092">
              <w:rPr>
                <w:rFonts w:ascii="Arial" w:eastAsia="SimSun" w:hAnsi="Arial" w:cs="Arial"/>
                <w:color w:val="212121"/>
                <w:lang w:eastAsia="zh-CN"/>
              </w:rPr>
              <w:t xml:space="preserve">   </w:t>
            </w:r>
          </w:p>
          <w:p w14:paraId="29A9D43B" w14:textId="77777777" w:rsidR="000A649B" w:rsidRPr="008D5092" w:rsidRDefault="000A649B" w:rsidP="00E155E1">
            <w:pPr>
              <w:spacing w:after="0" w:line="240" w:lineRule="auto"/>
              <w:rPr>
                <w:rFonts w:ascii="Arial" w:eastAsia="SimSun" w:hAnsi="Arial" w:cs="Arial"/>
                <w:color w:val="212121"/>
                <w:lang w:eastAsia="zh-CN"/>
              </w:rPr>
            </w:pPr>
          </w:p>
          <w:p w14:paraId="733FAB9B" w14:textId="3EAF00DB" w:rsidR="000A649B" w:rsidRPr="008D5092" w:rsidRDefault="000A649B" w:rsidP="000A649B">
            <w:pPr>
              <w:pStyle w:val="ListParagraph"/>
              <w:numPr>
                <w:ilvl w:val="0"/>
                <w:numId w:val="3"/>
              </w:num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Daily (and weekly) working time limits for </w:t>
            </w:r>
            <w:r w:rsidR="00F0383E">
              <w:rPr>
                <w:rFonts w:ascii="Arial" w:eastAsia="SimSun" w:hAnsi="Arial" w:cs="Arial"/>
                <w:color w:val="212121"/>
                <w:lang w:eastAsia="zh-CN"/>
              </w:rPr>
              <w:t xml:space="preserve">young workers </w:t>
            </w:r>
            <w:r w:rsidR="00615B5C">
              <w:rPr>
                <w:rFonts w:ascii="Arial" w:eastAsia="SimSun" w:hAnsi="Arial" w:cs="Arial"/>
                <w:color w:val="212121"/>
                <w:lang w:eastAsia="zh-CN"/>
              </w:rPr>
              <w:t xml:space="preserve">and </w:t>
            </w:r>
            <w:r w:rsidR="00F0383E">
              <w:rPr>
                <w:rFonts w:ascii="Arial" w:eastAsia="SimSun" w:hAnsi="Arial" w:cs="Arial"/>
                <w:color w:val="212121"/>
                <w:lang w:eastAsia="zh-CN"/>
              </w:rPr>
              <w:t xml:space="preserve">night </w:t>
            </w:r>
            <w:proofErr w:type="gramStart"/>
            <w:r w:rsidR="00F0383E">
              <w:rPr>
                <w:rFonts w:ascii="Arial" w:eastAsia="SimSun" w:hAnsi="Arial" w:cs="Arial"/>
                <w:color w:val="212121"/>
                <w:lang w:eastAsia="zh-CN"/>
              </w:rPr>
              <w:t>workers</w:t>
            </w:r>
            <w:proofErr w:type="gramEnd"/>
          </w:p>
          <w:p w14:paraId="6CA740C8" w14:textId="77777777" w:rsidR="000A649B" w:rsidRPr="008D5092" w:rsidRDefault="000A649B" w:rsidP="00E155E1">
            <w:pPr>
              <w:pStyle w:val="ListParagraph"/>
              <w:rPr>
                <w:rFonts w:ascii="Arial" w:eastAsia="SimSun" w:hAnsi="Arial" w:cs="Arial"/>
                <w:color w:val="212121"/>
                <w:lang w:eastAsia="zh-CN"/>
              </w:rPr>
            </w:pPr>
          </w:p>
          <w:p w14:paraId="676D3303" w14:textId="77777777" w:rsidR="000A649B" w:rsidRPr="008D5092" w:rsidRDefault="000A649B" w:rsidP="000A649B">
            <w:pPr>
              <w:pStyle w:val="ListParagraph"/>
              <w:numPr>
                <w:ilvl w:val="0"/>
                <w:numId w:val="3"/>
              </w:num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Obligation to offer free health assessment to every worker before transferring them from day to night shifts (and routinely thereafter) </w:t>
            </w: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tcPr>
          <w:p w14:paraId="634AEBC1"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Two years from relevant date/period to which records </w:t>
            </w:r>
            <w:proofErr w:type="gramStart"/>
            <w:r w:rsidRPr="008D5092">
              <w:rPr>
                <w:rFonts w:ascii="Arial" w:eastAsia="SimSun" w:hAnsi="Arial" w:cs="Arial"/>
                <w:color w:val="212121"/>
                <w:lang w:eastAsia="zh-CN"/>
              </w:rPr>
              <w:t>relate</w:t>
            </w:r>
            <w:proofErr w:type="gramEnd"/>
            <w:r w:rsidRPr="008D5092">
              <w:rPr>
                <w:rFonts w:ascii="Arial" w:eastAsia="SimSun" w:hAnsi="Arial" w:cs="Arial"/>
                <w:color w:val="212121"/>
                <w:lang w:eastAsia="zh-CN"/>
              </w:rPr>
              <w:t xml:space="preserve">  </w:t>
            </w:r>
          </w:p>
          <w:p w14:paraId="4C433A02" w14:textId="77777777" w:rsidR="000A649B" w:rsidRPr="008D5092" w:rsidRDefault="000A649B" w:rsidP="00E155E1">
            <w:pPr>
              <w:spacing w:after="0" w:line="240" w:lineRule="auto"/>
              <w:rPr>
                <w:rFonts w:ascii="Arial" w:eastAsia="SimSun" w:hAnsi="Arial" w:cs="Arial"/>
                <w:color w:val="212121"/>
                <w:lang w:eastAsia="zh-CN"/>
              </w:rPr>
            </w:pPr>
          </w:p>
          <w:p w14:paraId="4A1531F9" w14:textId="2DACEC05"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(Obligation to keep record of </w:t>
            </w:r>
            <w:r w:rsidR="00F0383E">
              <w:rPr>
                <w:rFonts w:ascii="Arial" w:eastAsia="SimSun" w:hAnsi="Arial" w:cs="Arial"/>
                <w:color w:val="212121"/>
                <w:lang w:eastAsia="zh-CN"/>
              </w:rPr>
              <w:t>worker</w:t>
            </w:r>
            <w:r w:rsidR="00F0383E" w:rsidRPr="008D5092">
              <w:rPr>
                <w:rFonts w:ascii="Arial" w:eastAsia="SimSun" w:hAnsi="Arial" w:cs="Arial"/>
                <w:color w:val="212121"/>
                <w:lang w:eastAsia="zh-CN"/>
              </w:rPr>
              <w:t xml:space="preserve">’s </w:t>
            </w:r>
            <w:r w:rsidRPr="008D5092">
              <w:rPr>
                <w:rFonts w:ascii="Arial" w:eastAsia="SimSun" w:hAnsi="Arial" w:cs="Arial"/>
                <w:color w:val="212121"/>
                <w:lang w:eastAsia="zh-CN"/>
              </w:rPr>
              <w:t xml:space="preserve">opting out from maximum weekly working time could be kept by keeping copies of </w:t>
            </w:r>
            <w:r w:rsidR="00F0383E">
              <w:rPr>
                <w:rFonts w:ascii="Arial" w:eastAsia="SimSun" w:hAnsi="Arial" w:cs="Arial"/>
                <w:color w:val="212121"/>
                <w:lang w:eastAsia="zh-CN"/>
              </w:rPr>
              <w:t>worker</w:t>
            </w:r>
            <w:r w:rsidR="00F0383E" w:rsidRPr="008D5092">
              <w:rPr>
                <w:rFonts w:ascii="Arial" w:eastAsia="SimSun" w:hAnsi="Arial" w:cs="Arial"/>
                <w:color w:val="212121"/>
                <w:lang w:eastAsia="zh-CN"/>
              </w:rPr>
              <w:t xml:space="preserve">’s </w:t>
            </w:r>
            <w:r w:rsidRPr="008D5092">
              <w:rPr>
                <w:rFonts w:ascii="Arial" w:eastAsia="SimSun" w:hAnsi="Arial" w:cs="Arial"/>
                <w:color w:val="212121"/>
                <w:lang w:eastAsia="zh-CN"/>
              </w:rPr>
              <w:t xml:space="preserve">opt-out forms) </w:t>
            </w:r>
          </w:p>
        </w:tc>
        <w:tc>
          <w:tcPr>
            <w:tcW w:w="4333" w:type="dxa"/>
            <w:tcBorders>
              <w:top w:val="outset" w:sz="6" w:space="0" w:color="000000"/>
              <w:left w:val="outset" w:sz="6" w:space="0" w:color="000000"/>
              <w:bottom w:val="outset" w:sz="6" w:space="0" w:color="000000"/>
              <w:right w:val="outset" w:sz="6" w:space="0" w:color="000000"/>
            </w:tcBorders>
            <w:hideMark/>
          </w:tcPr>
          <w:p w14:paraId="2A2AEFBB"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iCs/>
                <w:color w:val="212121"/>
                <w:lang w:eastAsia="zh-CN"/>
              </w:rPr>
              <w:t xml:space="preserve">Working Time Regulations 1998 </w:t>
            </w:r>
            <w:r w:rsidRPr="008D5092">
              <w:rPr>
                <w:rFonts w:ascii="Arial" w:eastAsia="SimSun" w:hAnsi="Arial" w:cs="Arial"/>
                <w:i/>
                <w:iCs/>
                <w:color w:val="212121"/>
                <w:lang w:eastAsia="zh-CN"/>
              </w:rPr>
              <w:t>(</w:t>
            </w:r>
            <w:r w:rsidRPr="008D5092">
              <w:rPr>
                <w:rFonts w:ascii="Arial" w:eastAsia="SimSun" w:hAnsi="Arial" w:cs="Arial"/>
                <w:iCs/>
                <w:color w:val="212121"/>
                <w:lang w:eastAsia="zh-CN"/>
              </w:rPr>
              <w:t>reg 4, and 9)</w:t>
            </w:r>
            <w:r w:rsidRPr="008D5092">
              <w:rPr>
                <w:rFonts w:ascii="Arial" w:eastAsia="SimSun" w:hAnsi="Arial" w:cs="Arial"/>
                <w:i/>
                <w:iCs/>
                <w:color w:val="212121"/>
                <w:lang w:eastAsia="zh-CN"/>
              </w:rPr>
              <w:t xml:space="preserve"> </w:t>
            </w:r>
          </w:p>
        </w:tc>
      </w:tr>
      <w:tr w:rsidR="000A649B" w:rsidRPr="008D5092" w14:paraId="22DDBF64" w14:textId="77777777" w:rsidTr="00E155E1">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26100C97" w14:textId="1B4930F9" w:rsidR="000A649B" w:rsidRPr="008D5092" w:rsidRDefault="000A649B" w:rsidP="00976838">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lastRenderedPageBreak/>
              <w:t>Records to demonstrate every worker has been paid in compliance with National Minimum Wage requirements (</w:t>
            </w:r>
            <w:proofErr w:type="gramStart"/>
            <w:r w:rsidRPr="008D5092">
              <w:rPr>
                <w:rFonts w:ascii="Arial" w:eastAsia="SimSun" w:hAnsi="Arial" w:cs="Arial"/>
                <w:color w:val="212121"/>
                <w:lang w:eastAsia="zh-CN"/>
              </w:rPr>
              <w:t>i.e.</w:t>
            </w:r>
            <w:proofErr w:type="gramEnd"/>
            <w:r w:rsidRPr="008D5092">
              <w:rPr>
                <w:rFonts w:ascii="Arial" w:eastAsia="SimSun" w:hAnsi="Arial" w:cs="Arial"/>
                <w:color w:val="212121"/>
                <w:lang w:eastAsia="zh-CN"/>
              </w:rPr>
              <w:t xml:space="preserve"> records of hours worked and payments made)</w:t>
            </w:r>
            <w:r w:rsidRPr="008D5092">
              <w:rPr>
                <w:rFonts w:ascii="Arial" w:eastAsia="SimSun" w:hAnsi="Arial" w:cs="Arial"/>
                <w:color w:val="212121"/>
                <w:lang w:eastAsia="zh-CN"/>
              </w:rPr>
              <w:tab/>
              <w:t xml:space="preserve"> </w:t>
            </w: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tcPr>
          <w:p w14:paraId="50BFCB9B" w14:textId="3915D90A" w:rsidR="000A649B" w:rsidRPr="008D5092" w:rsidRDefault="005E2676" w:rsidP="00E155E1">
            <w:pPr>
              <w:spacing w:after="0" w:line="240" w:lineRule="auto"/>
              <w:rPr>
                <w:rFonts w:ascii="Arial" w:eastAsia="SimSun" w:hAnsi="Arial" w:cs="Arial"/>
                <w:color w:val="212121"/>
                <w:lang w:eastAsia="zh-CN"/>
              </w:rPr>
            </w:pPr>
            <w:r>
              <w:rPr>
                <w:rFonts w:ascii="Arial" w:eastAsia="SimSun" w:hAnsi="Arial" w:cs="Arial"/>
                <w:color w:val="212121"/>
                <w:lang w:eastAsia="zh-CN"/>
              </w:rPr>
              <w:t>Six</w:t>
            </w:r>
            <w:r w:rsidR="000A649B" w:rsidRPr="008D5092">
              <w:rPr>
                <w:rFonts w:ascii="Arial" w:eastAsia="SimSun" w:hAnsi="Arial" w:cs="Arial"/>
                <w:color w:val="212121"/>
                <w:lang w:eastAsia="zh-CN"/>
              </w:rPr>
              <w:t xml:space="preserve"> years from the day the pay reference period immediately following that to which the records relate </w:t>
            </w:r>
            <w:proofErr w:type="gramStart"/>
            <w:r w:rsidR="000A649B" w:rsidRPr="008D5092">
              <w:rPr>
                <w:rFonts w:ascii="Arial" w:eastAsia="SimSun" w:hAnsi="Arial" w:cs="Arial"/>
                <w:color w:val="212121"/>
                <w:lang w:eastAsia="zh-CN"/>
              </w:rPr>
              <w:t>ends</w:t>
            </w:r>
            <w:proofErr w:type="gramEnd"/>
            <w:r w:rsidR="000A649B" w:rsidRPr="008D5092">
              <w:rPr>
                <w:rFonts w:ascii="Arial" w:eastAsia="SimSun" w:hAnsi="Arial" w:cs="Arial"/>
                <w:color w:val="212121"/>
                <w:lang w:eastAsia="zh-CN"/>
              </w:rPr>
              <w:t xml:space="preserve">  </w:t>
            </w:r>
          </w:p>
          <w:p w14:paraId="68F2CF79" w14:textId="77777777" w:rsidR="000A649B" w:rsidRPr="008D5092" w:rsidRDefault="000A649B" w:rsidP="00E155E1">
            <w:pPr>
              <w:spacing w:after="0" w:line="240" w:lineRule="auto"/>
              <w:rPr>
                <w:rFonts w:ascii="Arial" w:eastAsia="SimSun" w:hAnsi="Arial" w:cs="Arial"/>
                <w:color w:val="212121"/>
                <w:lang w:eastAsia="zh-CN"/>
              </w:rPr>
            </w:pPr>
          </w:p>
          <w:p w14:paraId="460E50D0"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(Records should be kept in a form that enables the information to be produced in a single document)</w:t>
            </w:r>
          </w:p>
        </w:tc>
        <w:tc>
          <w:tcPr>
            <w:tcW w:w="4333" w:type="dxa"/>
            <w:tcBorders>
              <w:top w:val="outset" w:sz="6" w:space="0" w:color="000000"/>
              <w:left w:val="outset" w:sz="6" w:space="0" w:color="000000"/>
              <w:bottom w:val="outset" w:sz="6" w:space="0" w:color="000000"/>
              <w:right w:val="outset" w:sz="6" w:space="0" w:color="000000"/>
            </w:tcBorders>
          </w:tcPr>
          <w:p w14:paraId="2E3F1F12"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National Minimum Wage Act 1998 (Section 9) </w:t>
            </w:r>
          </w:p>
          <w:p w14:paraId="4697B168" w14:textId="77777777" w:rsidR="000A649B" w:rsidRPr="008D5092" w:rsidRDefault="000A649B" w:rsidP="00E155E1">
            <w:pPr>
              <w:spacing w:after="0" w:line="240" w:lineRule="auto"/>
              <w:rPr>
                <w:rFonts w:ascii="Arial" w:eastAsia="SimSun" w:hAnsi="Arial" w:cs="Arial"/>
                <w:color w:val="212121"/>
                <w:lang w:eastAsia="zh-CN"/>
              </w:rPr>
            </w:pPr>
          </w:p>
          <w:p w14:paraId="16343166" w14:textId="77777777" w:rsidR="005E2676"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National Minimum Wage Regulations 2015</w:t>
            </w:r>
            <w:r w:rsidRPr="008D5092">
              <w:rPr>
                <w:rFonts w:ascii="Arial" w:eastAsia="SimSun" w:hAnsi="Arial" w:cs="Arial"/>
                <w:i/>
                <w:color w:val="212121"/>
                <w:lang w:eastAsia="zh-CN"/>
              </w:rPr>
              <w:t xml:space="preserve"> </w:t>
            </w:r>
            <w:r w:rsidRPr="008D5092">
              <w:rPr>
                <w:rFonts w:ascii="Arial" w:eastAsia="SimSun" w:hAnsi="Arial" w:cs="Arial"/>
                <w:color w:val="212121"/>
                <w:lang w:eastAsia="zh-CN"/>
              </w:rPr>
              <w:t>(reg 59)</w:t>
            </w:r>
          </w:p>
          <w:p w14:paraId="447DC1A4" w14:textId="6B57C495"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 </w:t>
            </w:r>
          </w:p>
          <w:p w14:paraId="277A88C5" w14:textId="42A0044D" w:rsidR="000A649B" w:rsidRPr="008D5092" w:rsidRDefault="005E2676" w:rsidP="00E155E1">
            <w:pPr>
              <w:spacing w:after="0" w:line="240" w:lineRule="auto"/>
              <w:rPr>
                <w:rFonts w:ascii="Arial" w:eastAsia="SimSun" w:hAnsi="Arial" w:cs="Arial"/>
                <w:color w:val="212121"/>
                <w:lang w:eastAsia="zh-CN"/>
              </w:rPr>
            </w:pPr>
            <w:r w:rsidRPr="005E2676">
              <w:rPr>
                <w:rFonts w:ascii="Arial" w:eastAsia="SimSun" w:hAnsi="Arial" w:cs="Arial"/>
                <w:color w:val="212121"/>
                <w:lang w:eastAsia="zh-CN"/>
              </w:rPr>
              <w:t>National Minimum Wage (Amendment) Regulations 2021 (reg 2(5))</w:t>
            </w:r>
          </w:p>
        </w:tc>
      </w:tr>
      <w:tr w:rsidR="000A649B" w:rsidRPr="008D5092" w14:paraId="6E64EE1E" w14:textId="77777777" w:rsidTr="00E155E1">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3004204B"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Payroll and wage records  </w:t>
            </w: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2957A33B"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Six years from the end of the financial year in which payments were made  </w:t>
            </w:r>
          </w:p>
        </w:tc>
        <w:tc>
          <w:tcPr>
            <w:tcW w:w="4333" w:type="dxa"/>
            <w:tcBorders>
              <w:top w:val="outset" w:sz="6" w:space="0" w:color="000000"/>
              <w:left w:val="outset" w:sz="6" w:space="0" w:color="000000"/>
              <w:bottom w:val="outset" w:sz="6" w:space="0" w:color="000000"/>
              <w:right w:val="outset" w:sz="6" w:space="0" w:color="000000"/>
            </w:tcBorders>
            <w:hideMark/>
          </w:tcPr>
          <w:p w14:paraId="221DDAF0"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Finance Act 1998 (Schedule 18, paragraph 21)</w:t>
            </w:r>
          </w:p>
        </w:tc>
      </w:tr>
      <w:tr w:rsidR="000A649B" w:rsidRPr="008D5092" w14:paraId="0FCC7035" w14:textId="77777777" w:rsidTr="00E155E1">
        <w:trPr>
          <w:trHeight w:val="1239"/>
        </w:trPr>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310FF94C"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hAnsi="Arial" w:cs="Arial"/>
              </w:rPr>
              <w:t xml:space="preserve">PAYE </w:t>
            </w:r>
            <w:r w:rsidRPr="008D5092">
              <w:rPr>
                <w:rFonts w:ascii="Arial" w:eastAsia="SimSun" w:hAnsi="Arial" w:cs="Arial"/>
                <w:color w:val="212121"/>
                <w:lang w:eastAsia="zh-CN"/>
              </w:rPr>
              <w:t>records</w:t>
            </w: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tcPr>
          <w:p w14:paraId="4CDBB0F3"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Not less than three years after the end of the tax year to which they </w:t>
            </w:r>
            <w:proofErr w:type="gramStart"/>
            <w:r w:rsidRPr="008D5092">
              <w:rPr>
                <w:rFonts w:ascii="Arial" w:eastAsia="SimSun" w:hAnsi="Arial" w:cs="Arial"/>
                <w:color w:val="212121"/>
                <w:lang w:eastAsia="zh-CN"/>
              </w:rPr>
              <w:t>relate</w:t>
            </w:r>
            <w:proofErr w:type="gramEnd"/>
            <w:r w:rsidRPr="008D5092">
              <w:rPr>
                <w:rFonts w:ascii="Arial" w:eastAsia="SimSun" w:hAnsi="Arial" w:cs="Arial"/>
                <w:color w:val="212121"/>
                <w:lang w:eastAsia="zh-CN"/>
              </w:rPr>
              <w:t xml:space="preserve"> </w:t>
            </w:r>
          </w:p>
          <w:p w14:paraId="23203A0A" w14:textId="77777777" w:rsidR="000A649B" w:rsidRPr="008D5092" w:rsidRDefault="000A649B" w:rsidP="00E155E1">
            <w:pPr>
              <w:spacing w:after="0" w:line="240" w:lineRule="auto"/>
              <w:rPr>
                <w:rFonts w:ascii="Arial" w:eastAsia="SimSun" w:hAnsi="Arial" w:cs="Arial"/>
                <w:color w:val="212121"/>
                <w:lang w:eastAsia="zh-CN"/>
              </w:rPr>
            </w:pPr>
          </w:p>
          <w:p w14:paraId="265F4A5B"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(Note: It may be sensible to keep records for six years as they may fall within the definition of payroll and wages records that must be retained under the Finance Act – see above)</w:t>
            </w:r>
          </w:p>
        </w:tc>
        <w:tc>
          <w:tcPr>
            <w:tcW w:w="4333" w:type="dxa"/>
            <w:tcBorders>
              <w:top w:val="outset" w:sz="6" w:space="0" w:color="000000"/>
              <w:left w:val="outset" w:sz="6" w:space="0" w:color="000000"/>
              <w:bottom w:val="outset" w:sz="6" w:space="0" w:color="000000"/>
              <w:right w:val="outset" w:sz="6" w:space="0" w:color="000000"/>
            </w:tcBorders>
            <w:hideMark/>
          </w:tcPr>
          <w:p w14:paraId="30B44BCB"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iCs/>
                <w:color w:val="212121"/>
                <w:lang w:eastAsia="zh-CN"/>
              </w:rPr>
              <w:t xml:space="preserve">Income Tax (Pay </w:t>
            </w:r>
            <w:proofErr w:type="gramStart"/>
            <w:r w:rsidRPr="008D5092">
              <w:rPr>
                <w:rFonts w:ascii="Arial" w:eastAsia="SimSun" w:hAnsi="Arial" w:cs="Arial"/>
                <w:iCs/>
                <w:color w:val="212121"/>
                <w:lang w:eastAsia="zh-CN"/>
              </w:rPr>
              <w:t>As</w:t>
            </w:r>
            <w:proofErr w:type="gramEnd"/>
            <w:r w:rsidRPr="008D5092">
              <w:rPr>
                <w:rFonts w:ascii="Arial" w:eastAsia="SimSun" w:hAnsi="Arial" w:cs="Arial"/>
                <w:iCs/>
                <w:color w:val="212121"/>
                <w:lang w:eastAsia="zh-CN"/>
              </w:rPr>
              <w:t xml:space="preserve"> You Earn) Regulations</w:t>
            </w:r>
            <w:r w:rsidRPr="008D5092">
              <w:rPr>
                <w:rFonts w:ascii="Arial" w:eastAsia="SimSun" w:hAnsi="Arial" w:cs="Arial"/>
                <w:color w:val="212121"/>
                <w:lang w:eastAsia="zh-CN"/>
              </w:rPr>
              <w:t xml:space="preserve"> 2003 (reg 97) </w:t>
            </w:r>
          </w:p>
        </w:tc>
      </w:tr>
      <w:tr w:rsidR="000A649B" w:rsidRPr="008D5092" w14:paraId="765DC551" w14:textId="77777777" w:rsidTr="00E155E1">
        <w:trPr>
          <w:trHeight w:val="1239"/>
        </w:trPr>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tcPr>
          <w:p w14:paraId="30F96358"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Any reportable accident, </w:t>
            </w:r>
            <w:proofErr w:type="gramStart"/>
            <w:r w:rsidRPr="008D5092">
              <w:rPr>
                <w:rFonts w:ascii="Arial" w:eastAsia="SimSun" w:hAnsi="Arial" w:cs="Arial"/>
                <w:color w:val="212121"/>
                <w:lang w:eastAsia="zh-CN"/>
              </w:rPr>
              <w:t>death</w:t>
            </w:r>
            <w:proofErr w:type="gramEnd"/>
            <w:r w:rsidRPr="008D5092">
              <w:rPr>
                <w:rFonts w:ascii="Arial" w:eastAsia="SimSun" w:hAnsi="Arial" w:cs="Arial"/>
                <w:color w:val="212121"/>
                <w:lang w:eastAsia="zh-CN"/>
              </w:rPr>
              <w:t xml:space="preserve"> or injury in connection with work</w:t>
            </w:r>
          </w:p>
          <w:p w14:paraId="6A64E262" w14:textId="77777777" w:rsidR="000A649B" w:rsidRPr="008D5092" w:rsidRDefault="000A649B" w:rsidP="00E155E1">
            <w:pPr>
              <w:spacing w:after="0" w:line="240" w:lineRule="auto"/>
              <w:rPr>
                <w:rFonts w:ascii="Arial" w:eastAsia="Calibri" w:hAnsi="Arial" w:cs="Arial"/>
              </w:rPr>
            </w:pP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3B4DCB61"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At least three years from the date the report was made </w:t>
            </w:r>
          </w:p>
        </w:tc>
        <w:tc>
          <w:tcPr>
            <w:tcW w:w="4333" w:type="dxa"/>
            <w:tcBorders>
              <w:top w:val="outset" w:sz="6" w:space="0" w:color="000000"/>
              <w:left w:val="outset" w:sz="6" w:space="0" w:color="000000"/>
              <w:bottom w:val="outset" w:sz="6" w:space="0" w:color="000000"/>
              <w:right w:val="outset" w:sz="6" w:space="0" w:color="000000"/>
            </w:tcBorders>
            <w:hideMark/>
          </w:tcPr>
          <w:p w14:paraId="328012CB" w14:textId="61E86F23" w:rsidR="000A649B" w:rsidRPr="008D5092" w:rsidRDefault="000A649B" w:rsidP="001A5FD9">
            <w:pPr>
              <w:spacing w:after="0" w:line="240" w:lineRule="auto"/>
              <w:rPr>
                <w:rFonts w:ascii="Arial" w:eastAsia="SimSun" w:hAnsi="Arial" w:cs="Arial"/>
                <w:color w:val="212121"/>
                <w:lang w:eastAsia="zh-CN"/>
              </w:rPr>
            </w:pPr>
            <w:r w:rsidRPr="008D5092">
              <w:rPr>
                <w:rFonts w:ascii="Arial" w:eastAsia="SimSun" w:hAnsi="Arial" w:cs="Arial"/>
                <w:iCs/>
                <w:color w:val="212121"/>
                <w:lang w:eastAsia="zh-CN"/>
              </w:rPr>
              <w:t>Reporting of Injuries</w:t>
            </w:r>
            <w:r w:rsidRPr="008D5092">
              <w:rPr>
                <w:rFonts w:ascii="Arial" w:eastAsia="SimSun" w:hAnsi="Arial" w:cs="Arial"/>
                <w:color w:val="212121"/>
                <w:lang w:eastAsia="zh-CN"/>
              </w:rPr>
              <w:t>, Diseases and Dangerous Occurrences Regulations 2013 (reg 12)</w:t>
            </w:r>
          </w:p>
        </w:tc>
      </w:tr>
      <w:tr w:rsidR="000A649B" w:rsidRPr="008D5092" w14:paraId="1AA3C53B" w14:textId="77777777" w:rsidTr="00E155E1">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tcPr>
          <w:p w14:paraId="0667B0E3" w14:textId="77777777" w:rsidR="000A649B" w:rsidRPr="008D5092" w:rsidRDefault="000A649B" w:rsidP="00E155E1">
            <w:pPr>
              <w:spacing w:after="0" w:line="240" w:lineRule="auto"/>
              <w:rPr>
                <w:rFonts w:ascii="Arial" w:eastAsia="Calibri" w:hAnsi="Arial" w:cs="Arial"/>
              </w:rPr>
            </w:pPr>
            <w:r w:rsidRPr="008D5092">
              <w:rPr>
                <w:rFonts w:ascii="Arial" w:hAnsi="Arial" w:cs="Arial"/>
              </w:rPr>
              <w:t xml:space="preserve">Statutory Maternity Pay (SMP) </w:t>
            </w:r>
            <w:proofErr w:type="gramStart"/>
            <w:r w:rsidRPr="008D5092">
              <w:rPr>
                <w:rFonts w:ascii="Arial" w:hAnsi="Arial" w:cs="Arial"/>
              </w:rPr>
              <w:t>records</w:t>
            </w:r>
            <w:proofErr w:type="gramEnd"/>
          </w:p>
          <w:p w14:paraId="52F99CB3" w14:textId="77777777" w:rsidR="000A649B" w:rsidRPr="008D5092" w:rsidRDefault="000A649B" w:rsidP="00E155E1">
            <w:pPr>
              <w:spacing w:after="0" w:line="240" w:lineRule="auto"/>
              <w:rPr>
                <w:rFonts w:ascii="Arial" w:hAnsi="Arial" w:cs="Arial"/>
              </w:rPr>
            </w:pPr>
          </w:p>
          <w:p w14:paraId="4CFD6D9F" w14:textId="77777777" w:rsidR="000A649B" w:rsidRPr="008D5092" w:rsidRDefault="000A649B" w:rsidP="000A649B">
            <w:pPr>
              <w:pStyle w:val="ListParagraph"/>
              <w:numPr>
                <w:ilvl w:val="0"/>
                <w:numId w:val="4"/>
              </w:numPr>
              <w:spacing w:after="0" w:line="240" w:lineRule="auto"/>
              <w:rPr>
                <w:rFonts w:ascii="Arial" w:hAnsi="Arial" w:cs="Arial"/>
              </w:rPr>
            </w:pPr>
            <w:r w:rsidRPr="008D5092">
              <w:rPr>
                <w:rFonts w:ascii="Arial" w:hAnsi="Arial" w:cs="Arial"/>
              </w:rPr>
              <w:t xml:space="preserve">First date of absence from work due to pregnancy or confinement  </w:t>
            </w:r>
          </w:p>
          <w:p w14:paraId="31634A80" w14:textId="77777777" w:rsidR="000A649B" w:rsidRPr="008D5092" w:rsidRDefault="000A649B" w:rsidP="00E155E1">
            <w:pPr>
              <w:spacing w:after="0" w:line="240" w:lineRule="auto"/>
              <w:rPr>
                <w:rFonts w:ascii="Arial" w:hAnsi="Arial" w:cs="Arial"/>
              </w:rPr>
            </w:pPr>
          </w:p>
          <w:p w14:paraId="492DCCE4" w14:textId="77777777" w:rsidR="000A649B" w:rsidRPr="008D5092" w:rsidRDefault="000A649B" w:rsidP="000A649B">
            <w:pPr>
              <w:pStyle w:val="ListParagraph"/>
              <w:numPr>
                <w:ilvl w:val="0"/>
                <w:numId w:val="4"/>
              </w:numPr>
              <w:spacing w:after="0" w:line="240" w:lineRule="auto"/>
              <w:rPr>
                <w:rFonts w:ascii="Arial" w:hAnsi="Arial" w:cs="Arial"/>
              </w:rPr>
            </w:pPr>
            <w:r w:rsidRPr="008D5092">
              <w:rPr>
                <w:rFonts w:ascii="Arial" w:hAnsi="Arial" w:cs="Arial"/>
              </w:rPr>
              <w:t xml:space="preserve">Details of weeks in tax year in which statutory maternity pay was paid and amount paid in each </w:t>
            </w:r>
            <w:proofErr w:type="gramStart"/>
            <w:r w:rsidRPr="008D5092">
              <w:rPr>
                <w:rFonts w:ascii="Arial" w:hAnsi="Arial" w:cs="Arial"/>
              </w:rPr>
              <w:t>week</w:t>
            </w:r>
            <w:proofErr w:type="gramEnd"/>
          </w:p>
          <w:p w14:paraId="7D1A3019" w14:textId="77777777" w:rsidR="000A649B" w:rsidRPr="008D5092" w:rsidRDefault="000A649B" w:rsidP="00E155E1">
            <w:pPr>
              <w:spacing w:after="0" w:line="240" w:lineRule="auto"/>
              <w:rPr>
                <w:rFonts w:ascii="Arial" w:hAnsi="Arial" w:cs="Arial"/>
              </w:rPr>
            </w:pPr>
          </w:p>
          <w:p w14:paraId="70B43726" w14:textId="77777777" w:rsidR="000A649B" w:rsidRPr="008D5092" w:rsidRDefault="000A649B" w:rsidP="000A649B">
            <w:pPr>
              <w:pStyle w:val="ListParagraph"/>
              <w:numPr>
                <w:ilvl w:val="0"/>
                <w:numId w:val="4"/>
              </w:numPr>
              <w:spacing w:after="0" w:line="240" w:lineRule="auto"/>
              <w:rPr>
                <w:rFonts w:ascii="Arial" w:hAnsi="Arial" w:cs="Arial"/>
              </w:rPr>
            </w:pPr>
            <w:r w:rsidRPr="008D5092">
              <w:rPr>
                <w:rFonts w:ascii="Arial" w:hAnsi="Arial" w:cs="Arial"/>
              </w:rPr>
              <w:t xml:space="preserve">Details of weeks in tax year within an employee’s maternity pay period for which </w:t>
            </w:r>
            <w:r w:rsidRPr="008D5092">
              <w:rPr>
                <w:rFonts w:ascii="Arial" w:hAnsi="Arial" w:cs="Arial"/>
                <w:b/>
              </w:rPr>
              <w:t>no</w:t>
            </w:r>
            <w:r w:rsidRPr="008D5092">
              <w:rPr>
                <w:rFonts w:ascii="Arial" w:hAnsi="Arial" w:cs="Arial"/>
              </w:rPr>
              <w:t xml:space="preserve"> SMP was paid, and </w:t>
            </w:r>
            <w:proofErr w:type="gramStart"/>
            <w:r w:rsidRPr="008D5092">
              <w:rPr>
                <w:rFonts w:ascii="Arial" w:hAnsi="Arial" w:cs="Arial"/>
              </w:rPr>
              <w:t>why</w:t>
            </w:r>
            <w:proofErr w:type="gramEnd"/>
          </w:p>
          <w:p w14:paraId="4CB4A79D" w14:textId="77777777" w:rsidR="000A649B" w:rsidRPr="008D5092" w:rsidRDefault="000A649B" w:rsidP="00E155E1">
            <w:pPr>
              <w:spacing w:after="0" w:line="240" w:lineRule="auto"/>
              <w:rPr>
                <w:rFonts w:ascii="Arial" w:hAnsi="Arial" w:cs="Arial"/>
              </w:rPr>
            </w:pPr>
          </w:p>
          <w:p w14:paraId="498F00C9" w14:textId="77777777" w:rsidR="000A649B" w:rsidRPr="008D5092" w:rsidRDefault="000A649B" w:rsidP="000A649B">
            <w:pPr>
              <w:pStyle w:val="ListParagraph"/>
              <w:numPr>
                <w:ilvl w:val="0"/>
                <w:numId w:val="4"/>
              </w:numPr>
              <w:spacing w:after="0" w:line="240" w:lineRule="auto"/>
              <w:rPr>
                <w:rFonts w:ascii="Arial" w:eastAsia="SimSun" w:hAnsi="Arial" w:cs="Arial"/>
                <w:lang w:eastAsia="zh-CN"/>
              </w:rPr>
            </w:pPr>
            <w:r w:rsidRPr="008D5092">
              <w:rPr>
                <w:rFonts w:ascii="Arial" w:hAnsi="Arial" w:cs="Arial"/>
              </w:rPr>
              <w:lastRenderedPageBreak/>
              <w:t>Medical certificates relating to employee’s EWC/baby’s birth (</w:t>
            </w:r>
            <w:proofErr w:type="gramStart"/>
            <w:r w:rsidRPr="008D5092">
              <w:rPr>
                <w:rFonts w:ascii="Arial" w:hAnsi="Arial" w:cs="Arial"/>
              </w:rPr>
              <w:t>e.g.</w:t>
            </w:r>
            <w:proofErr w:type="gramEnd"/>
            <w:r w:rsidRPr="008D5092">
              <w:rPr>
                <w:rFonts w:ascii="Arial" w:hAnsi="Arial" w:cs="Arial"/>
              </w:rPr>
              <w:t xml:space="preserve"> MAT B1) </w:t>
            </w:r>
          </w:p>
          <w:p w14:paraId="0E1DF531" w14:textId="77777777" w:rsidR="000A649B" w:rsidRPr="008D5092" w:rsidRDefault="000A649B" w:rsidP="00E155E1">
            <w:pPr>
              <w:pStyle w:val="ListParagraph"/>
              <w:rPr>
                <w:rFonts w:ascii="Arial" w:eastAsia="SimSun" w:hAnsi="Arial" w:cs="Arial"/>
                <w:lang w:eastAsia="zh-CN"/>
              </w:rPr>
            </w:pPr>
          </w:p>
          <w:p w14:paraId="2E5407EF" w14:textId="77777777" w:rsidR="000A649B" w:rsidRPr="008D5092" w:rsidRDefault="000A649B" w:rsidP="000A649B">
            <w:pPr>
              <w:pStyle w:val="ListParagraph"/>
              <w:numPr>
                <w:ilvl w:val="0"/>
                <w:numId w:val="4"/>
              </w:numPr>
              <w:spacing w:after="0" w:line="240" w:lineRule="auto"/>
              <w:rPr>
                <w:rFonts w:ascii="Arial" w:eastAsia="SimSun" w:hAnsi="Arial" w:cs="Arial"/>
                <w:lang w:eastAsia="zh-CN"/>
              </w:rPr>
            </w:pPr>
            <w:r w:rsidRPr="008D5092">
              <w:rPr>
                <w:rFonts w:ascii="Arial" w:eastAsia="SimSun" w:hAnsi="Arial" w:cs="Arial"/>
                <w:lang w:eastAsia="zh-CN"/>
              </w:rPr>
              <w:t>Record of the date of the baby’s birth</w:t>
            </w: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68C118F7"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lastRenderedPageBreak/>
              <w:t xml:space="preserve">Three years after the end of the tax year in which the maternity pay period ends </w:t>
            </w:r>
          </w:p>
        </w:tc>
        <w:tc>
          <w:tcPr>
            <w:tcW w:w="4333" w:type="dxa"/>
            <w:tcBorders>
              <w:top w:val="outset" w:sz="6" w:space="0" w:color="000000"/>
              <w:left w:val="outset" w:sz="6" w:space="0" w:color="000000"/>
              <w:bottom w:val="outset" w:sz="6" w:space="0" w:color="000000"/>
              <w:right w:val="outset" w:sz="6" w:space="0" w:color="000000"/>
            </w:tcBorders>
            <w:hideMark/>
          </w:tcPr>
          <w:p w14:paraId="52E79DF6" w14:textId="541CB3E0"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iCs/>
                <w:color w:val="212121"/>
                <w:lang w:eastAsia="zh-CN"/>
              </w:rPr>
              <w:t>Statutory Maternity Pay (General) Regulations</w:t>
            </w:r>
            <w:r w:rsidR="00D85BA9">
              <w:rPr>
                <w:rFonts w:ascii="Arial" w:eastAsia="SimSun" w:hAnsi="Arial" w:cs="Arial"/>
                <w:color w:val="212121"/>
                <w:lang w:eastAsia="zh-CN"/>
              </w:rPr>
              <w:t xml:space="preserve"> 1986</w:t>
            </w:r>
            <w:r w:rsidRPr="008D5092">
              <w:rPr>
                <w:rFonts w:ascii="Arial" w:eastAsia="SimSun" w:hAnsi="Arial" w:cs="Arial"/>
                <w:color w:val="212121"/>
                <w:lang w:eastAsia="zh-CN"/>
              </w:rPr>
              <w:t xml:space="preserve"> (reg 26)</w:t>
            </w:r>
          </w:p>
        </w:tc>
      </w:tr>
      <w:tr w:rsidR="000A649B" w:rsidRPr="008D5092" w14:paraId="35CF8C1F" w14:textId="77777777" w:rsidTr="00E155E1">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tcPr>
          <w:p w14:paraId="17D21A44" w14:textId="6786517D"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Statutory Paternity Pay (SPP), Shared Parental Pay (</w:t>
            </w:r>
            <w:proofErr w:type="spellStart"/>
            <w:r w:rsidRPr="008D5092">
              <w:rPr>
                <w:rFonts w:ascii="Arial" w:eastAsia="SimSun" w:hAnsi="Arial" w:cs="Arial"/>
                <w:color w:val="212121"/>
                <w:lang w:eastAsia="zh-CN"/>
              </w:rPr>
              <w:t>ShPP</w:t>
            </w:r>
            <w:proofErr w:type="spellEnd"/>
            <w:r w:rsidRPr="008D5092">
              <w:rPr>
                <w:rFonts w:ascii="Arial" w:eastAsia="SimSun" w:hAnsi="Arial" w:cs="Arial"/>
                <w:color w:val="212121"/>
                <w:lang w:eastAsia="zh-CN"/>
              </w:rPr>
              <w:t>)</w:t>
            </w:r>
            <w:r w:rsidR="00625B8F">
              <w:rPr>
                <w:rFonts w:ascii="Arial" w:eastAsia="SimSun" w:hAnsi="Arial" w:cs="Arial"/>
                <w:color w:val="212121"/>
                <w:lang w:eastAsia="zh-CN"/>
              </w:rPr>
              <w:t>,</w:t>
            </w:r>
            <w:r w:rsidRPr="008D5092">
              <w:rPr>
                <w:rFonts w:ascii="Arial" w:eastAsia="SimSun" w:hAnsi="Arial" w:cs="Arial"/>
                <w:color w:val="212121"/>
                <w:lang w:eastAsia="zh-CN"/>
              </w:rPr>
              <w:t xml:space="preserve"> Adoption Pay (SAP)</w:t>
            </w:r>
            <w:r w:rsidR="00625B8F">
              <w:rPr>
                <w:rFonts w:ascii="Arial" w:eastAsia="SimSun" w:hAnsi="Arial" w:cs="Arial"/>
                <w:color w:val="212121"/>
                <w:lang w:eastAsia="zh-CN"/>
              </w:rPr>
              <w:t xml:space="preserve"> and Parental Bereavement Pay (SPBP)</w:t>
            </w:r>
            <w:r w:rsidRPr="008D5092">
              <w:rPr>
                <w:rFonts w:ascii="Arial" w:eastAsia="SimSun" w:hAnsi="Arial" w:cs="Arial"/>
                <w:color w:val="212121"/>
                <w:lang w:eastAsia="zh-CN"/>
              </w:rPr>
              <w:t xml:space="preserve"> </w:t>
            </w:r>
            <w:proofErr w:type="gramStart"/>
            <w:r w:rsidRPr="008D5092">
              <w:rPr>
                <w:rFonts w:ascii="Arial" w:eastAsia="SimSun" w:hAnsi="Arial" w:cs="Arial"/>
                <w:color w:val="212121"/>
                <w:lang w:eastAsia="zh-CN"/>
              </w:rPr>
              <w:t>records</w:t>
            </w:r>
            <w:proofErr w:type="gramEnd"/>
          </w:p>
          <w:p w14:paraId="72464E29" w14:textId="77777777" w:rsidR="000A649B" w:rsidRPr="008D5092" w:rsidRDefault="000A649B" w:rsidP="00E155E1">
            <w:pPr>
              <w:spacing w:after="0" w:line="240" w:lineRule="auto"/>
              <w:rPr>
                <w:rFonts w:ascii="Arial" w:eastAsia="SimSun" w:hAnsi="Arial" w:cs="Arial"/>
                <w:color w:val="212121"/>
                <w:lang w:eastAsia="zh-CN"/>
              </w:rPr>
            </w:pPr>
          </w:p>
          <w:p w14:paraId="0E316239" w14:textId="5DE7465E" w:rsidR="000A649B" w:rsidRPr="008D5092" w:rsidRDefault="000A649B" w:rsidP="000A649B">
            <w:pPr>
              <w:pStyle w:val="ListParagraph"/>
              <w:numPr>
                <w:ilvl w:val="0"/>
                <w:numId w:val="5"/>
              </w:num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Date the paternity, shared parental</w:t>
            </w:r>
            <w:r w:rsidR="00976838">
              <w:rPr>
                <w:rFonts w:ascii="Arial" w:eastAsia="SimSun" w:hAnsi="Arial" w:cs="Arial"/>
                <w:color w:val="212121"/>
                <w:lang w:eastAsia="zh-CN"/>
              </w:rPr>
              <w:t>,</w:t>
            </w:r>
            <w:r w:rsidRPr="008D5092">
              <w:rPr>
                <w:rFonts w:ascii="Arial" w:eastAsia="SimSun" w:hAnsi="Arial" w:cs="Arial"/>
                <w:color w:val="212121"/>
                <w:lang w:eastAsia="zh-CN"/>
              </w:rPr>
              <w:t xml:space="preserve"> adoption</w:t>
            </w:r>
            <w:r w:rsidR="002C1BFD">
              <w:rPr>
                <w:rFonts w:ascii="Arial" w:eastAsia="SimSun" w:hAnsi="Arial" w:cs="Arial"/>
                <w:color w:val="212121"/>
                <w:lang w:eastAsia="zh-CN"/>
              </w:rPr>
              <w:t xml:space="preserve"> or parental </w:t>
            </w:r>
            <w:proofErr w:type="gramStart"/>
            <w:r w:rsidR="002C1BFD">
              <w:rPr>
                <w:rFonts w:ascii="Arial" w:eastAsia="SimSun" w:hAnsi="Arial" w:cs="Arial"/>
                <w:color w:val="212121"/>
                <w:lang w:eastAsia="zh-CN"/>
              </w:rPr>
              <w:t>bereavement  pay</w:t>
            </w:r>
            <w:proofErr w:type="gramEnd"/>
            <w:r w:rsidR="002C1BFD">
              <w:rPr>
                <w:rFonts w:ascii="Arial" w:eastAsia="SimSun" w:hAnsi="Arial" w:cs="Arial"/>
                <w:color w:val="212121"/>
                <w:lang w:eastAsia="zh-CN"/>
              </w:rPr>
              <w:t xml:space="preserve"> </w:t>
            </w:r>
            <w:r w:rsidRPr="008D5092">
              <w:rPr>
                <w:rFonts w:ascii="Arial" w:eastAsia="SimSun" w:hAnsi="Arial" w:cs="Arial"/>
                <w:color w:val="212121"/>
                <w:lang w:eastAsia="zh-CN"/>
              </w:rPr>
              <w:t>period commenced</w:t>
            </w:r>
          </w:p>
          <w:p w14:paraId="1791EAC5" w14:textId="77777777" w:rsidR="000A649B" w:rsidRPr="008D5092" w:rsidRDefault="000A649B" w:rsidP="00E155E1">
            <w:pPr>
              <w:spacing w:after="0" w:line="240" w:lineRule="auto"/>
              <w:rPr>
                <w:rFonts w:ascii="Arial" w:eastAsia="SimSun" w:hAnsi="Arial" w:cs="Arial"/>
                <w:color w:val="212121"/>
                <w:lang w:eastAsia="zh-CN"/>
              </w:rPr>
            </w:pPr>
          </w:p>
          <w:p w14:paraId="53E834AC" w14:textId="2CF248DD" w:rsidR="000A649B" w:rsidRPr="008D5092" w:rsidRDefault="000A649B" w:rsidP="000A649B">
            <w:pPr>
              <w:pStyle w:val="ListParagraph"/>
              <w:numPr>
                <w:ilvl w:val="0"/>
                <w:numId w:val="5"/>
              </w:num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Evidence provided by employee in support of entitlement to SPP, </w:t>
            </w:r>
            <w:proofErr w:type="spellStart"/>
            <w:r w:rsidRPr="008D5092">
              <w:rPr>
                <w:rFonts w:ascii="Arial" w:eastAsia="SimSun" w:hAnsi="Arial" w:cs="Arial"/>
                <w:color w:val="212121"/>
                <w:lang w:eastAsia="zh-CN"/>
              </w:rPr>
              <w:t>ShPP</w:t>
            </w:r>
            <w:proofErr w:type="spellEnd"/>
            <w:r w:rsidRPr="008D5092">
              <w:rPr>
                <w:rFonts w:ascii="Arial" w:eastAsia="SimSun" w:hAnsi="Arial" w:cs="Arial"/>
                <w:color w:val="212121"/>
                <w:lang w:eastAsia="zh-CN"/>
              </w:rPr>
              <w:t>, SAP</w:t>
            </w:r>
            <w:r w:rsidR="00625B8F">
              <w:rPr>
                <w:rFonts w:ascii="Arial" w:eastAsia="SimSun" w:hAnsi="Arial" w:cs="Arial"/>
                <w:color w:val="212121"/>
                <w:lang w:eastAsia="zh-CN"/>
              </w:rPr>
              <w:t>, or SPBP</w:t>
            </w:r>
          </w:p>
          <w:p w14:paraId="0E3991AA" w14:textId="77777777" w:rsidR="000A649B" w:rsidRPr="008D5092" w:rsidRDefault="000A649B" w:rsidP="00E155E1">
            <w:pPr>
              <w:spacing w:after="0" w:line="240" w:lineRule="auto"/>
              <w:rPr>
                <w:rFonts w:ascii="Arial" w:eastAsia="SimSun" w:hAnsi="Arial" w:cs="Arial"/>
                <w:color w:val="212121"/>
                <w:lang w:eastAsia="zh-CN"/>
              </w:rPr>
            </w:pPr>
          </w:p>
          <w:p w14:paraId="5195DECE" w14:textId="65E207C5" w:rsidR="000A649B" w:rsidRPr="008D5092" w:rsidRDefault="000A649B" w:rsidP="000A649B">
            <w:pPr>
              <w:pStyle w:val="ListParagraph"/>
              <w:numPr>
                <w:ilvl w:val="0"/>
                <w:numId w:val="5"/>
              </w:num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Weeks in the tax year in which SPP, </w:t>
            </w:r>
            <w:proofErr w:type="spellStart"/>
            <w:r w:rsidRPr="008D5092">
              <w:rPr>
                <w:rFonts w:ascii="Arial" w:eastAsia="SimSun" w:hAnsi="Arial" w:cs="Arial"/>
                <w:color w:val="212121"/>
                <w:lang w:eastAsia="zh-CN"/>
              </w:rPr>
              <w:t>ShPP</w:t>
            </w:r>
            <w:proofErr w:type="spellEnd"/>
            <w:r w:rsidR="00625B8F">
              <w:rPr>
                <w:rFonts w:ascii="Arial" w:eastAsia="SimSun" w:hAnsi="Arial" w:cs="Arial"/>
                <w:color w:val="212121"/>
                <w:lang w:eastAsia="zh-CN"/>
              </w:rPr>
              <w:t>,</w:t>
            </w:r>
            <w:r w:rsidRPr="008D5092">
              <w:rPr>
                <w:rFonts w:ascii="Arial" w:eastAsia="SimSun" w:hAnsi="Arial" w:cs="Arial"/>
                <w:color w:val="212121"/>
                <w:lang w:eastAsia="zh-CN"/>
              </w:rPr>
              <w:t xml:space="preserve"> SAP</w:t>
            </w:r>
            <w:r w:rsidR="00625B8F">
              <w:rPr>
                <w:rFonts w:ascii="Arial" w:eastAsia="SimSun" w:hAnsi="Arial" w:cs="Arial"/>
                <w:color w:val="212121"/>
                <w:lang w:eastAsia="zh-CN"/>
              </w:rPr>
              <w:t>, or SPBP</w:t>
            </w:r>
            <w:r w:rsidRPr="008D5092">
              <w:rPr>
                <w:rFonts w:ascii="Arial" w:eastAsia="SimSun" w:hAnsi="Arial" w:cs="Arial"/>
                <w:color w:val="212121"/>
                <w:lang w:eastAsia="zh-CN"/>
              </w:rPr>
              <w:t xml:space="preserve"> were made, and amount paid in each </w:t>
            </w:r>
            <w:proofErr w:type="gramStart"/>
            <w:r w:rsidRPr="008D5092">
              <w:rPr>
                <w:rFonts w:ascii="Arial" w:eastAsia="SimSun" w:hAnsi="Arial" w:cs="Arial"/>
                <w:color w:val="212121"/>
                <w:lang w:eastAsia="zh-CN"/>
              </w:rPr>
              <w:t>week</w:t>
            </w:r>
            <w:proofErr w:type="gramEnd"/>
          </w:p>
          <w:p w14:paraId="7D915994" w14:textId="77777777" w:rsidR="000A649B" w:rsidRPr="008D5092" w:rsidRDefault="000A649B" w:rsidP="00E155E1">
            <w:pPr>
              <w:spacing w:after="0" w:line="240" w:lineRule="auto"/>
              <w:rPr>
                <w:rFonts w:ascii="Arial" w:eastAsia="SimSun" w:hAnsi="Arial" w:cs="Arial"/>
                <w:color w:val="212121"/>
                <w:lang w:eastAsia="zh-CN"/>
              </w:rPr>
            </w:pPr>
          </w:p>
          <w:p w14:paraId="4C266D50" w14:textId="2B510754" w:rsidR="000A649B" w:rsidRPr="008D5092" w:rsidRDefault="000A649B" w:rsidP="000A649B">
            <w:pPr>
              <w:pStyle w:val="ListParagraph"/>
              <w:numPr>
                <w:ilvl w:val="0"/>
                <w:numId w:val="5"/>
              </w:num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Any week in that tax year which was within employee’s paternity, shared parental</w:t>
            </w:r>
            <w:r w:rsidR="00976838">
              <w:rPr>
                <w:rFonts w:ascii="Arial" w:eastAsia="SimSun" w:hAnsi="Arial" w:cs="Arial"/>
                <w:color w:val="212121"/>
                <w:lang w:eastAsia="zh-CN"/>
              </w:rPr>
              <w:t>,</w:t>
            </w:r>
            <w:r w:rsidRPr="008D5092">
              <w:rPr>
                <w:rFonts w:ascii="Arial" w:eastAsia="SimSun" w:hAnsi="Arial" w:cs="Arial"/>
                <w:color w:val="212121"/>
                <w:lang w:eastAsia="zh-CN"/>
              </w:rPr>
              <w:t xml:space="preserve"> adoption</w:t>
            </w:r>
            <w:r w:rsidR="00625B8F">
              <w:rPr>
                <w:rFonts w:ascii="Arial" w:eastAsia="SimSun" w:hAnsi="Arial" w:cs="Arial"/>
                <w:color w:val="212121"/>
                <w:lang w:eastAsia="zh-CN"/>
              </w:rPr>
              <w:t>, or parental bereavement</w:t>
            </w:r>
            <w:r w:rsidRPr="008D5092">
              <w:rPr>
                <w:rFonts w:ascii="Arial" w:eastAsia="SimSun" w:hAnsi="Arial" w:cs="Arial"/>
                <w:color w:val="212121"/>
                <w:lang w:eastAsia="zh-CN"/>
              </w:rPr>
              <w:t xml:space="preserve"> pay period for which no payment was made (and why)   </w:t>
            </w:r>
          </w:p>
          <w:p w14:paraId="793C7B4A" w14:textId="77777777" w:rsidR="000A649B" w:rsidRPr="008D5092" w:rsidRDefault="000A649B" w:rsidP="00E155E1">
            <w:pPr>
              <w:spacing w:after="0" w:line="240" w:lineRule="auto"/>
              <w:rPr>
                <w:rFonts w:ascii="Arial" w:eastAsia="SimSun" w:hAnsi="Arial" w:cs="Arial"/>
                <w:color w:val="212121"/>
                <w:lang w:eastAsia="zh-CN"/>
              </w:rPr>
            </w:pP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2052AEEF" w14:textId="5E92F788" w:rsidR="000A649B" w:rsidRPr="008D5092" w:rsidRDefault="000A649B" w:rsidP="00625B8F">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Three years after the end of the tax year in which the paternity, shared parental</w:t>
            </w:r>
            <w:r w:rsidR="00625B8F">
              <w:rPr>
                <w:rFonts w:ascii="Arial" w:eastAsia="SimSun" w:hAnsi="Arial" w:cs="Arial"/>
                <w:color w:val="212121"/>
                <w:lang w:eastAsia="zh-CN"/>
              </w:rPr>
              <w:t>,</w:t>
            </w:r>
            <w:r w:rsidRPr="008D5092">
              <w:rPr>
                <w:rFonts w:ascii="Arial" w:eastAsia="SimSun" w:hAnsi="Arial" w:cs="Arial"/>
                <w:color w:val="212121"/>
                <w:lang w:eastAsia="zh-CN"/>
              </w:rPr>
              <w:t xml:space="preserve"> adoption</w:t>
            </w:r>
            <w:r w:rsidR="00625B8F">
              <w:rPr>
                <w:rFonts w:ascii="Arial" w:eastAsia="SimSun" w:hAnsi="Arial" w:cs="Arial"/>
                <w:color w:val="212121"/>
                <w:lang w:eastAsia="zh-CN"/>
              </w:rPr>
              <w:t>, or parental bereavement</w:t>
            </w:r>
            <w:r w:rsidRPr="008D5092">
              <w:rPr>
                <w:rFonts w:ascii="Arial" w:eastAsia="SimSun" w:hAnsi="Arial" w:cs="Arial"/>
                <w:color w:val="212121"/>
                <w:lang w:eastAsia="zh-CN"/>
              </w:rPr>
              <w:t xml:space="preserve"> pay period ends</w:t>
            </w:r>
          </w:p>
        </w:tc>
        <w:tc>
          <w:tcPr>
            <w:tcW w:w="4333" w:type="dxa"/>
            <w:tcBorders>
              <w:top w:val="outset" w:sz="6" w:space="0" w:color="000000"/>
              <w:left w:val="outset" w:sz="6" w:space="0" w:color="000000"/>
              <w:bottom w:val="outset" w:sz="6" w:space="0" w:color="000000"/>
              <w:right w:val="outset" w:sz="6" w:space="0" w:color="000000"/>
            </w:tcBorders>
          </w:tcPr>
          <w:p w14:paraId="1F0DD3C7" w14:textId="25F97FDD"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Statutory Paternity Pay and Statutory Adoption Pay (a</w:t>
            </w:r>
            <w:r w:rsidR="00D85BA9">
              <w:rPr>
                <w:rFonts w:ascii="Arial" w:eastAsia="SimSun" w:hAnsi="Arial" w:cs="Arial"/>
                <w:color w:val="212121"/>
                <w:lang w:eastAsia="zh-CN"/>
              </w:rPr>
              <w:t>dministration) Regulations 2002</w:t>
            </w:r>
            <w:r w:rsidRPr="008D5092">
              <w:rPr>
                <w:rFonts w:ascii="Arial" w:eastAsia="SimSun" w:hAnsi="Arial" w:cs="Arial"/>
                <w:color w:val="212121"/>
                <w:lang w:eastAsia="zh-CN"/>
              </w:rPr>
              <w:t xml:space="preserve"> (reg 9)</w:t>
            </w:r>
          </w:p>
          <w:p w14:paraId="708241AC" w14:textId="77777777" w:rsidR="000A649B" w:rsidRPr="008D5092" w:rsidRDefault="000A649B" w:rsidP="00E155E1">
            <w:pPr>
              <w:spacing w:after="0" w:line="240" w:lineRule="auto"/>
              <w:rPr>
                <w:rFonts w:ascii="Arial" w:eastAsia="SimSun" w:hAnsi="Arial" w:cs="Arial"/>
                <w:color w:val="212121"/>
                <w:lang w:eastAsia="zh-CN"/>
              </w:rPr>
            </w:pPr>
          </w:p>
          <w:p w14:paraId="7F7040EC" w14:textId="77777777" w:rsidR="00625B8F"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Statutory Shared Parental Pay (A</w:t>
            </w:r>
            <w:r w:rsidR="00D85BA9">
              <w:rPr>
                <w:rFonts w:ascii="Arial" w:eastAsia="SimSun" w:hAnsi="Arial" w:cs="Arial"/>
                <w:color w:val="212121"/>
                <w:lang w:eastAsia="zh-CN"/>
              </w:rPr>
              <w:t>dministration) Regulations 2014</w:t>
            </w:r>
            <w:r w:rsidRPr="008D5092">
              <w:rPr>
                <w:rFonts w:ascii="Arial" w:eastAsia="SimSun" w:hAnsi="Arial" w:cs="Arial"/>
                <w:color w:val="212121"/>
                <w:lang w:eastAsia="zh-CN"/>
              </w:rPr>
              <w:t xml:space="preserve"> (reg 9)</w:t>
            </w:r>
          </w:p>
          <w:p w14:paraId="589F4A2C" w14:textId="77777777" w:rsidR="00625B8F" w:rsidRDefault="00625B8F" w:rsidP="00E155E1">
            <w:pPr>
              <w:spacing w:after="0" w:line="240" w:lineRule="auto"/>
              <w:rPr>
                <w:rFonts w:ascii="Arial" w:eastAsia="SimSun" w:hAnsi="Arial" w:cs="Arial"/>
                <w:color w:val="212121"/>
                <w:lang w:eastAsia="zh-CN"/>
              </w:rPr>
            </w:pPr>
          </w:p>
          <w:p w14:paraId="501E4F28" w14:textId="7D932652" w:rsidR="000A649B" w:rsidRPr="008D5092" w:rsidRDefault="00625B8F" w:rsidP="00E155E1">
            <w:pPr>
              <w:spacing w:after="0" w:line="240" w:lineRule="auto"/>
              <w:rPr>
                <w:rFonts w:ascii="Arial" w:eastAsia="SimSun" w:hAnsi="Arial" w:cs="Arial"/>
                <w:color w:val="212121"/>
                <w:lang w:eastAsia="zh-CN"/>
              </w:rPr>
            </w:pPr>
            <w:r w:rsidRPr="00625B8F">
              <w:rPr>
                <w:rFonts w:ascii="Arial" w:eastAsia="SimSun" w:hAnsi="Arial" w:cs="Arial"/>
                <w:color w:val="212121"/>
                <w:lang w:eastAsia="zh-CN"/>
              </w:rPr>
              <w:t>Statutory Parental Bereavement Pay (Administration) Regulations 2020, (reg 9)</w:t>
            </w:r>
          </w:p>
        </w:tc>
      </w:tr>
      <w:tr w:rsidR="000A649B" w:rsidRPr="008D5092" w14:paraId="34B3A6DB" w14:textId="77777777" w:rsidTr="00E155E1">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763F4BE3"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Immigration checks</w:t>
            </w: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hideMark/>
          </w:tcPr>
          <w:p w14:paraId="754F405E"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Two years after the termination of employment  </w:t>
            </w:r>
          </w:p>
        </w:tc>
        <w:tc>
          <w:tcPr>
            <w:tcW w:w="4333" w:type="dxa"/>
            <w:tcBorders>
              <w:top w:val="outset" w:sz="6" w:space="0" w:color="000000"/>
              <w:left w:val="outset" w:sz="6" w:space="0" w:color="000000"/>
              <w:bottom w:val="outset" w:sz="6" w:space="0" w:color="000000"/>
              <w:right w:val="outset" w:sz="6" w:space="0" w:color="000000"/>
            </w:tcBorders>
            <w:hideMark/>
          </w:tcPr>
          <w:p w14:paraId="7C654E8E"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 xml:space="preserve">Immigration, Asylum and Nationality Act 2006 </w:t>
            </w:r>
          </w:p>
          <w:p w14:paraId="558399E4" w14:textId="77777777" w:rsidR="000A649B" w:rsidRPr="008D5092" w:rsidRDefault="000A649B" w:rsidP="00E155E1">
            <w:pPr>
              <w:spacing w:after="0" w:line="240" w:lineRule="auto"/>
              <w:rPr>
                <w:rFonts w:ascii="Arial" w:eastAsia="SimSun" w:hAnsi="Arial" w:cs="Arial"/>
                <w:color w:val="212121"/>
                <w:lang w:eastAsia="zh-CN"/>
              </w:rPr>
            </w:pPr>
            <w:r w:rsidRPr="008D5092">
              <w:rPr>
                <w:rFonts w:ascii="Arial" w:eastAsia="SimSun" w:hAnsi="Arial" w:cs="Arial"/>
                <w:color w:val="212121"/>
                <w:lang w:eastAsia="zh-CN"/>
              </w:rPr>
              <w:t>Immigration (Restrictions on Employment) Order 2007 (article 6)</w:t>
            </w:r>
          </w:p>
        </w:tc>
      </w:tr>
      <w:tr w:rsidR="00A43CFB" w:rsidRPr="008D5092" w14:paraId="5B9EDA20" w14:textId="77777777" w:rsidTr="00E155E1">
        <w:tc>
          <w:tcPr>
            <w:tcW w:w="452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tcPr>
          <w:p w14:paraId="089B8DC9" w14:textId="2C57390A" w:rsidR="00A43CFB" w:rsidRPr="008D5092" w:rsidRDefault="00A43CFB" w:rsidP="00A43CFB">
            <w:pPr>
              <w:spacing w:after="0" w:line="240" w:lineRule="auto"/>
              <w:rPr>
                <w:rFonts w:ascii="Arial" w:eastAsia="SimSun" w:hAnsi="Arial" w:cs="Arial"/>
                <w:color w:val="212121"/>
                <w:lang w:eastAsia="zh-CN"/>
              </w:rPr>
            </w:pPr>
            <w:r>
              <w:rPr>
                <w:rFonts w:ascii="Arial" w:eastAsia="SimSun" w:hAnsi="Arial" w:cs="Arial"/>
                <w:color w:val="212121"/>
                <w:lang w:eastAsia="zh-CN"/>
              </w:rPr>
              <w:t xml:space="preserve">Furlough agreements and records of furlough leave and pay </w:t>
            </w:r>
          </w:p>
        </w:tc>
        <w:tc>
          <w:tcPr>
            <w:tcW w:w="4678" w:type="dxa"/>
            <w:tcBorders>
              <w:top w:val="outset" w:sz="6" w:space="0" w:color="000000"/>
              <w:left w:val="outset" w:sz="6" w:space="0" w:color="000000"/>
              <w:bottom w:val="outset" w:sz="6" w:space="0" w:color="000000"/>
              <w:right w:val="outset" w:sz="6" w:space="0" w:color="000000"/>
            </w:tcBorders>
            <w:tcMar>
              <w:top w:w="75" w:type="dxa"/>
              <w:left w:w="75" w:type="dxa"/>
              <w:bottom w:w="75" w:type="dxa"/>
              <w:right w:w="75" w:type="dxa"/>
            </w:tcMar>
          </w:tcPr>
          <w:p w14:paraId="7FD1CDB5" w14:textId="77777777" w:rsidR="00A43CFB" w:rsidRDefault="00A43CFB" w:rsidP="00E155E1">
            <w:pPr>
              <w:spacing w:after="0" w:line="240" w:lineRule="auto"/>
              <w:rPr>
                <w:rFonts w:ascii="Arial" w:eastAsia="SimSun" w:hAnsi="Arial" w:cs="Arial"/>
                <w:color w:val="212121"/>
                <w:lang w:eastAsia="zh-CN"/>
              </w:rPr>
            </w:pPr>
            <w:r>
              <w:rPr>
                <w:rFonts w:ascii="Arial" w:eastAsia="SimSun" w:hAnsi="Arial" w:cs="Arial"/>
                <w:color w:val="212121"/>
                <w:lang w:eastAsia="zh-CN"/>
              </w:rPr>
              <w:t>Five years after furlough agreement is made (or subsequently varied)</w:t>
            </w:r>
          </w:p>
          <w:p w14:paraId="2ECD8F24" w14:textId="77777777" w:rsidR="00580BC7" w:rsidRDefault="00580BC7" w:rsidP="00E155E1">
            <w:pPr>
              <w:spacing w:after="0" w:line="240" w:lineRule="auto"/>
              <w:rPr>
                <w:rFonts w:ascii="Arial" w:eastAsia="SimSun" w:hAnsi="Arial" w:cs="Arial"/>
                <w:color w:val="212121"/>
                <w:lang w:eastAsia="zh-CN"/>
              </w:rPr>
            </w:pPr>
          </w:p>
          <w:p w14:paraId="529AFCBC" w14:textId="474F7A71" w:rsidR="00580BC7" w:rsidRPr="008D5092" w:rsidRDefault="00580BC7" w:rsidP="00580BC7">
            <w:pPr>
              <w:spacing w:after="0" w:line="240" w:lineRule="auto"/>
              <w:rPr>
                <w:rFonts w:ascii="Arial" w:eastAsia="SimSun" w:hAnsi="Arial" w:cs="Arial"/>
                <w:color w:val="212121"/>
                <w:lang w:eastAsia="zh-CN"/>
              </w:rPr>
            </w:pPr>
            <w:r w:rsidRPr="00580BC7">
              <w:rPr>
                <w:rFonts w:ascii="Arial" w:eastAsia="SimSun" w:hAnsi="Arial" w:cs="Arial"/>
                <w:color w:val="212121"/>
                <w:lang w:eastAsia="zh-CN"/>
              </w:rPr>
              <w:t>(N</w:t>
            </w:r>
            <w:r>
              <w:rPr>
                <w:rFonts w:ascii="Arial" w:eastAsia="SimSun" w:hAnsi="Arial" w:cs="Arial"/>
                <w:color w:val="212121"/>
                <w:lang w:eastAsia="zh-CN"/>
              </w:rPr>
              <w:t xml:space="preserve">ote: It may be sensible to keep </w:t>
            </w:r>
            <w:r w:rsidRPr="00580BC7">
              <w:rPr>
                <w:rFonts w:ascii="Arial" w:eastAsia="SimSun" w:hAnsi="Arial" w:cs="Arial"/>
                <w:color w:val="212121"/>
                <w:lang w:eastAsia="zh-CN"/>
              </w:rPr>
              <w:t xml:space="preserve">records </w:t>
            </w:r>
            <w:r>
              <w:rPr>
                <w:rFonts w:ascii="Arial" w:eastAsia="SimSun" w:hAnsi="Arial" w:cs="Arial"/>
                <w:color w:val="212121"/>
                <w:lang w:eastAsia="zh-CN"/>
              </w:rPr>
              <w:t xml:space="preserve">of furlough pay for six years as they may fall </w:t>
            </w:r>
            <w:r w:rsidRPr="00580BC7">
              <w:rPr>
                <w:rFonts w:ascii="Arial" w:eastAsia="SimSun" w:hAnsi="Arial" w:cs="Arial"/>
                <w:color w:val="212121"/>
                <w:lang w:eastAsia="zh-CN"/>
              </w:rPr>
              <w:t>withi</w:t>
            </w:r>
            <w:r>
              <w:rPr>
                <w:rFonts w:ascii="Arial" w:eastAsia="SimSun" w:hAnsi="Arial" w:cs="Arial"/>
                <w:color w:val="212121"/>
                <w:lang w:eastAsia="zh-CN"/>
              </w:rPr>
              <w:t xml:space="preserve">n the definition of payroll and wages records that must </w:t>
            </w:r>
            <w:r w:rsidRPr="00580BC7">
              <w:rPr>
                <w:rFonts w:ascii="Arial" w:eastAsia="SimSun" w:hAnsi="Arial" w:cs="Arial"/>
                <w:color w:val="212121"/>
                <w:lang w:eastAsia="zh-CN"/>
              </w:rPr>
              <w:lastRenderedPageBreak/>
              <w:t>be retained</w:t>
            </w:r>
            <w:r>
              <w:rPr>
                <w:rFonts w:ascii="Arial" w:eastAsia="SimSun" w:hAnsi="Arial" w:cs="Arial"/>
                <w:color w:val="212121"/>
                <w:lang w:eastAsia="zh-CN"/>
              </w:rPr>
              <w:t xml:space="preserve"> </w:t>
            </w:r>
            <w:r w:rsidRPr="00580BC7">
              <w:rPr>
                <w:rFonts w:ascii="Arial" w:eastAsia="SimSun" w:hAnsi="Arial" w:cs="Arial"/>
                <w:color w:val="212121"/>
                <w:lang w:eastAsia="zh-CN"/>
              </w:rPr>
              <w:t>under the Finance Act – see above</w:t>
            </w:r>
            <w:r>
              <w:rPr>
                <w:rFonts w:ascii="Arial" w:eastAsia="SimSun" w:hAnsi="Arial" w:cs="Arial"/>
                <w:color w:val="212121"/>
                <w:lang w:eastAsia="zh-CN"/>
              </w:rPr>
              <w:t>.</w:t>
            </w:r>
            <w:r w:rsidRPr="00580BC7">
              <w:rPr>
                <w:rFonts w:ascii="Arial" w:eastAsia="SimSun" w:hAnsi="Arial" w:cs="Arial"/>
                <w:color w:val="212121"/>
                <w:lang w:eastAsia="zh-CN"/>
              </w:rPr>
              <w:t>)</w:t>
            </w:r>
          </w:p>
        </w:tc>
        <w:tc>
          <w:tcPr>
            <w:tcW w:w="4333" w:type="dxa"/>
            <w:tcBorders>
              <w:top w:val="outset" w:sz="6" w:space="0" w:color="000000"/>
              <w:left w:val="outset" w:sz="6" w:space="0" w:color="000000"/>
              <w:bottom w:val="outset" w:sz="6" w:space="0" w:color="000000"/>
              <w:right w:val="outset" w:sz="6" w:space="0" w:color="000000"/>
            </w:tcBorders>
          </w:tcPr>
          <w:p w14:paraId="733B37C4" w14:textId="77777777" w:rsidR="00A43CFB" w:rsidRPr="00A43CFB" w:rsidRDefault="00A43CFB" w:rsidP="00A43CFB">
            <w:pPr>
              <w:spacing w:after="0" w:line="240" w:lineRule="auto"/>
              <w:rPr>
                <w:rFonts w:ascii="Arial" w:eastAsia="SimSun" w:hAnsi="Arial" w:cs="Arial"/>
                <w:color w:val="212121"/>
                <w:lang w:eastAsia="zh-CN"/>
              </w:rPr>
            </w:pPr>
            <w:r w:rsidRPr="00A43CFB">
              <w:rPr>
                <w:rFonts w:ascii="Arial" w:eastAsia="SimSun" w:hAnsi="Arial" w:cs="Arial"/>
                <w:color w:val="212121"/>
                <w:lang w:eastAsia="zh-CN"/>
              </w:rPr>
              <w:lastRenderedPageBreak/>
              <w:t>The Coronavirus Act 2020 Functions of Her Majesty’s Revenue and Customs (Coronavirus Job</w:t>
            </w:r>
          </w:p>
          <w:p w14:paraId="1EDE924A" w14:textId="7D764C45" w:rsidR="00A43CFB" w:rsidRPr="008D5092" w:rsidRDefault="00A43CFB" w:rsidP="00A43CFB">
            <w:pPr>
              <w:spacing w:after="0" w:line="240" w:lineRule="auto"/>
              <w:rPr>
                <w:rFonts w:ascii="Arial" w:eastAsia="SimSun" w:hAnsi="Arial" w:cs="Arial"/>
                <w:color w:val="212121"/>
                <w:lang w:eastAsia="zh-CN"/>
              </w:rPr>
            </w:pPr>
            <w:r w:rsidRPr="00A43CFB">
              <w:rPr>
                <w:rFonts w:ascii="Arial" w:eastAsia="SimSun" w:hAnsi="Arial" w:cs="Arial"/>
                <w:color w:val="212121"/>
                <w:lang w:eastAsia="zh-CN"/>
              </w:rPr>
              <w:t>Retention Scheme) Direction</w:t>
            </w:r>
            <w:r>
              <w:rPr>
                <w:rFonts w:ascii="Arial" w:eastAsia="SimSun" w:hAnsi="Arial" w:cs="Arial"/>
                <w:color w:val="212121"/>
                <w:lang w:eastAsia="zh-CN"/>
              </w:rPr>
              <w:t>s</w:t>
            </w:r>
          </w:p>
        </w:tc>
      </w:tr>
    </w:tbl>
    <w:p w14:paraId="527D22B0" w14:textId="77777777" w:rsidR="00201BC7" w:rsidRDefault="00201BC7" w:rsidP="000A649B">
      <w:pPr>
        <w:spacing w:before="100" w:beforeAutospacing="1" w:after="100" w:afterAutospacing="1" w:line="240" w:lineRule="auto"/>
        <w:outlineLvl w:val="1"/>
        <w:rPr>
          <w:rFonts w:ascii="Arial" w:eastAsia="Times New Roman" w:hAnsi="Arial" w:cs="Arial"/>
          <w:b/>
          <w:bCs/>
          <w:sz w:val="24"/>
          <w:szCs w:val="24"/>
          <w:lang w:eastAsia="en-GB"/>
        </w:rPr>
        <w:sectPr w:rsidR="00201BC7" w:rsidSect="00D50825">
          <w:footerReference w:type="first" r:id="rId12"/>
          <w:pgSz w:w="11906" w:h="16838"/>
          <w:pgMar w:top="1440" w:right="1440" w:bottom="1440" w:left="1440" w:header="708" w:footer="708" w:gutter="0"/>
          <w:cols w:space="708"/>
          <w:titlePg/>
          <w:docGrid w:linePitch="360"/>
        </w:sectPr>
      </w:pPr>
    </w:p>
    <w:p w14:paraId="6B14F007" w14:textId="2AEF7416" w:rsidR="000A649B" w:rsidRPr="008D5092" w:rsidRDefault="00950D8E" w:rsidP="000A649B">
      <w:pPr>
        <w:spacing w:before="100" w:beforeAutospacing="1" w:after="100" w:afterAutospacing="1" w:line="240" w:lineRule="auto"/>
        <w:outlineLvl w:val="1"/>
        <w:rPr>
          <w:rFonts w:ascii="Arial" w:eastAsia="Times New Roman" w:hAnsi="Arial" w:cs="Arial"/>
          <w:b/>
          <w:bCs/>
          <w:sz w:val="24"/>
          <w:szCs w:val="24"/>
          <w:lang w:eastAsia="en-GB"/>
        </w:rPr>
      </w:pPr>
      <w:r>
        <w:rPr>
          <w:rFonts w:ascii="Arial" w:eastAsia="Times New Roman" w:hAnsi="Arial" w:cs="Arial"/>
          <w:b/>
          <w:bCs/>
          <w:sz w:val="24"/>
          <w:szCs w:val="24"/>
          <w:lang w:eastAsia="en-GB"/>
        </w:rPr>
        <w:lastRenderedPageBreak/>
        <w:t>Where there is no statutory retention requirement</w:t>
      </w:r>
    </w:p>
    <w:p w14:paraId="59C573CB" w14:textId="3F453E84" w:rsidR="001E123A" w:rsidRDefault="000A649B" w:rsidP="0020120C">
      <w:pPr>
        <w:spacing w:before="100" w:beforeAutospacing="1" w:after="100" w:afterAutospacing="1" w:line="240" w:lineRule="auto"/>
        <w:jc w:val="both"/>
        <w:rPr>
          <w:rFonts w:ascii="Arial" w:eastAsia="Times New Roman" w:hAnsi="Arial" w:cs="Arial"/>
          <w:lang w:eastAsia="en-GB"/>
        </w:rPr>
      </w:pPr>
      <w:r w:rsidRPr="008D5092">
        <w:rPr>
          <w:rFonts w:ascii="Arial" w:eastAsia="Times New Roman" w:hAnsi="Arial" w:cs="Arial"/>
          <w:lang w:eastAsia="en-GB"/>
        </w:rPr>
        <w:t xml:space="preserve">The table below sets out examples of possible retention periods for </w:t>
      </w:r>
      <w:r w:rsidR="005273A4">
        <w:rPr>
          <w:rFonts w:ascii="Arial" w:eastAsia="Times New Roman" w:hAnsi="Arial" w:cs="Arial"/>
          <w:lang w:eastAsia="en-GB"/>
        </w:rPr>
        <w:t xml:space="preserve">certain </w:t>
      </w:r>
      <w:r w:rsidRPr="008D5092">
        <w:rPr>
          <w:rFonts w:ascii="Arial" w:eastAsia="Times New Roman" w:hAnsi="Arial" w:cs="Arial"/>
          <w:lang w:eastAsia="en-GB"/>
        </w:rPr>
        <w:t xml:space="preserve">employment-related records/personal data that an organisation might choose to </w:t>
      </w:r>
      <w:r w:rsidR="007E589F">
        <w:rPr>
          <w:rFonts w:ascii="Arial" w:eastAsia="Times New Roman" w:hAnsi="Arial" w:cs="Arial"/>
          <w:lang w:eastAsia="en-GB"/>
        </w:rPr>
        <w:t xml:space="preserve">set as </w:t>
      </w:r>
      <w:r w:rsidR="00DC1380">
        <w:rPr>
          <w:rFonts w:ascii="Arial" w:eastAsia="Times New Roman" w:hAnsi="Arial" w:cs="Arial"/>
          <w:lang w:eastAsia="en-GB"/>
        </w:rPr>
        <w:t xml:space="preserve">the </w:t>
      </w:r>
      <w:r w:rsidR="007E589F">
        <w:rPr>
          <w:rFonts w:ascii="Arial" w:eastAsia="Times New Roman" w:hAnsi="Arial" w:cs="Arial"/>
          <w:lang w:eastAsia="en-GB"/>
        </w:rPr>
        <w:t xml:space="preserve">Retention Periods where no statutory retention period applies. </w:t>
      </w:r>
      <w:r w:rsidR="005273A4">
        <w:rPr>
          <w:rFonts w:ascii="Arial" w:eastAsia="Times New Roman" w:hAnsi="Arial" w:cs="Arial"/>
          <w:lang w:eastAsia="en-GB"/>
        </w:rPr>
        <w:t xml:space="preserve">Note that the table below is not </w:t>
      </w:r>
      <w:proofErr w:type="gramStart"/>
      <w:r w:rsidR="005273A4">
        <w:rPr>
          <w:rFonts w:ascii="Arial" w:eastAsia="Times New Roman" w:hAnsi="Arial" w:cs="Arial"/>
          <w:lang w:eastAsia="en-GB"/>
        </w:rPr>
        <w:t>exhaustive</w:t>
      </w:r>
      <w:proofErr w:type="gramEnd"/>
      <w:r w:rsidR="005273A4">
        <w:rPr>
          <w:rFonts w:ascii="Arial" w:eastAsia="Times New Roman" w:hAnsi="Arial" w:cs="Arial"/>
          <w:lang w:eastAsia="en-GB"/>
        </w:rPr>
        <w:t xml:space="preserve"> and you may hold other types of employment related</w:t>
      </w:r>
      <w:r w:rsidR="00DC1380">
        <w:rPr>
          <w:rFonts w:ascii="Arial" w:eastAsia="Times New Roman" w:hAnsi="Arial" w:cs="Arial"/>
          <w:lang w:eastAsia="en-GB"/>
        </w:rPr>
        <w:t>-</w:t>
      </w:r>
      <w:r w:rsidR="005273A4">
        <w:rPr>
          <w:rFonts w:ascii="Arial" w:eastAsia="Times New Roman" w:hAnsi="Arial" w:cs="Arial"/>
          <w:lang w:eastAsia="en-GB"/>
        </w:rPr>
        <w:t>records/personal data that are not covered here. You will need to consider what retention period is appropriate in each case.</w:t>
      </w:r>
    </w:p>
    <w:p w14:paraId="438BD473" w14:textId="4A4D0E98" w:rsidR="006C21D3" w:rsidRDefault="001E123A" w:rsidP="0020120C">
      <w:pPr>
        <w:spacing w:before="100" w:beforeAutospacing="1" w:after="100" w:afterAutospacing="1" w:line="240" w:lineRule="auto"/>
        <w:jc w:val="both"/>
        <w:rPr>
          <w:rFonts w:ascii="Arial" w:eastAsia="Times New Roman" w:hAnsi="Arial" w:cs="Arial"/>
          <w:lang w:eastAsia="en-GB"/>
        </w:rPr>
      </w:pPr>
      <w:r>
        <w:rPr>
          <w:rFonts w:ascii="Arial" w:eastAsia="Times New Roman" w:hAnsi="Arial" w:cs="Arial"/>
          <w:lang w:eastAsia="en-GB"/>
        </w:rPr>
        <w:t xml:space="preserve">We have identified </w:t>
      </w:r>
      <w:r w:rsidR="005273A4">
        <w:rPr>
          <w:rFonts w:ascii="Arial" w:eastAsia="Times New Roman" w:hAnsi="Arial" w:cs="Arial"/>
          <w:lang w:eastAsia="en-GB"/>
        </w:rPr>
        <w:t xml:space="preserve">the below examples </w:t>
      </w:r>
      <w:r>
        <w:rPr>
          <w:rFonts w:ascii="Arial" w:eastAsia="Times New Roman" w:hAnsi="Arial" w:cs="Arial"/>
          <w:lang w:eastAsia="en-GB"/>
        </w:rPr>
        <w:t xml:space="preserve">as ‘best practice’ retention periods based on </w:t>
      </w:r>
      <w:r w:rsidR="00DC1380">
        <w:rPr>
          <w:rFonts w:ascii="Arial" w:eastAsia="Times New Roman" w:hAnsi="Arial" w:cs="Arial"/>
          <w:lang w:eastAsia="en-GB"/>
        </w:rPr>
        <w:t xml:space="preserve">the </w:t>
      </w:r>
      <w:r>
        <w:rPr>
          <w:rFonts w:ascii="Arial" w:eastAsia="Times New Roman" w:hAnsi="Arial" w:cs="Arial"/>
          <w:lang w:eastAsia="en-GB"/>
        </w:rPr>
        <w:t xml:space="preserve">GDPR principle that personal data should not be retained for longer than necessary for the purpose of the processing. However, we are aware that implementing retention periods in practice can be administratively burdensome and that some employers may therefore prefer to take a broader brush approach. </w:t>
      </w:r>
    </w:p>
    <w:p w14:paraId="0B3F811F" w14:textId="57D00E8E" w:rsidR="000A649B" w:rsidRDefault="001E123A" w:rsidP="0020120C">
      <w:pPr>
        <w:spacing w:before="100" w:beforeAutospacing="1" w:after="100" w:afterAutospacing="1" w:line="240" w:lineRule="auto"/>
        <w:jc w:val="both"/>
        <w:rPr>
          <w:rFonts w:ascii="Arial" w:eastAsia="Times New Roman" w:hAnsi="Arial" w:cs="Arial"/>
          <w:lang w:eastAsia="en-GB"/>
        </w:rPr>
      </w:pPr>
      <w:r>
        <w:rPr>
          <w:rFonts w:ascii="Arial" w:eastAsia="Times New Roman" w:hAnsi="Arial" w:cs="Arial"/>
          <w:lang w:eastAsia="en-GB"/>
        </w:rPr>
        <w:t xml:space="preserve">In this regard, it is worth mentioning the ICO’s </w:t>
      </w:r>
      <w:r w:rsidRPr="00D22FBB">
        <w:rPr>
          <w:rFonts w:ascii="Arial" w:hAnsi="Arial" w:cs="Arial"/>
        </w:rPr>
        <w:t>template record of processing activities, which includes a few, very broad categories of HR data and, for these categories, gives example retention periods (as, where possible, a record of processing should). In the ICO’s template, all of these are stated to have retention periods of at least 3 years (and, for most of the records, 6 years) post-employment.</w:t>
      </w:r>
      <w:r>
        <w:rPr>
          <w:rFonts w:ascii="Arial" w:hAnsi="Arial" w:cs="Arial"/>
        </w:rPr>
        <w:t xml:space="preserve"> We find this approach surprising as it would almost certainly result in </w:t>
      </w:r>
      <w:r w:rsidR="00F67C54">
        <w:rPr>
          <w:rFonts w:ascii="Arial" w:hAnsi="Arial" w:cs="Arial"/>
        </w:rPr>
        <w:t>a breach of your obligation not</w:t>
      </w:r>
      <w:r>
        <w:rPr>
          <w:rFonts w:ascii="Arial" w:hAnsi="Arial" w:cs="Arial"/>
        </w:rPr>
        <w:t xml:space="preserve"> to hold data for longer than you need it (</w:t>
      </w:r>
      <w:proofErr w:type="gramStart"/>
      <w:r>
        <w:rPr>
          <w:rFonts w:ascii="Arial" w:hAnsi="Arial" w:cs="Arial"/>
        </w:rPr>
        <w:t>e.g.</w:t>
      </w:r>
      <w:proofErr w:type="gramEnd"/>
      <w:r>
        <w:rPr>
          <w:rFonts w:ascii="Arial" w:hAnsi="Arial" w:cs="Arial"/>
        </w:rPr>
        <w:t xml:space="preserve"> </w:t>
      </w:r>
      <w:r w:rsidRPr="00D22FBB">
        <w:rPr>
          <w:rFonts w:ascii="Arial" w:hAnsi="Arial" w:cs="Arial"/>
        </w:rPr>
        <w:t>you</w:t>
      </w:r>
      <w:r>
        <w:rPr>
          <w:rFonts w:ascii="Arial" w:hAnsi="Arial" w:cs="Arial"/>
        </w:rPr>
        <w:t xml:space="preserve"> do not</w:t>
      </w:r>
      <w:r w:rsidRPr="00D22FBB">
        <w:rPr>
          <w:rFonts w:ascii="Arial" w:hAnsi="Arial" w:cs="Arial"/>
        </w:rPr>
        <w:t xml:space="preserve"> need to know that someone was off sick with a cold 12 years ago</w:t>
      </w:r>
      <w:r>
        <w:rPr>
          <w:rFonts w:ascii="Arial" w:hAnsi="Arial" w:cs="Arial"/>
        </w:rPr>
        <w:t xml:space="preserve">). It is possible that </w:t>
      </w:r>
      <w:r w:rsidRPr="00D22FBB">
        <w:rPr>
          <w:rFonts w:ascii="Arial" w:hAnsi="Arial" w:cs="Arial"/>
        </w:rPr>
        <w:t>the ICO has not thought through these time limits since they are included in a template record of processing as opposed to detailed guidance on GDPR retention periods for employers</w:t>
      </w:r>
      <w:r>
        <w:rPr>
          <w:rFonts w:ascii="Arial" w:hAnsi="Arial" w:cs="Arial"/>
        </w:rPr>
        <w:t xml:space="preserve">. However, they may nonetheless </w:t>
      </w:r>
      <w:r w:rsidRPr="00D22FBB">
        <w:rPr>
          <w:rFonts w:ascii="Arial" w:hAnsi="Arial" w:cs="Arial"/>
        </w:rPr>
        <w:t>provide some comfort to employers who have decided to take a broader brush approach to retention for administrative and resourcing reasons, since we think it is unlikely that the ICO would take enforcement action against an employer that had set its retention periods in reliance on the ICO’s own template documentation</w:t>
      </w:r>
      <w:r>
        <w:rPr>
          <w:rFonts w:ascii="Arial" w:hAnsi="Arial" w:cs="Arial"/>
        </w:rPr>
        <w:t>.</w:t>
      </w:r>
    </w:p>
    <w:p w14:paraId="12646A6D" w14:textId="6F32EE43" w:rsidR="001E123A" w:rsidRPr="008D5092" w:rsidRDefault="001E123A" w:rsidP="001E123A">
      <w:pPr>
        <w:spacing w:before="100" w:beforeAutospacing="1" w:after="100" w:afterAutospacing="1" w:line="240" w:lineRule="auto"/>
        <w:jc w:val="both"/>
        <w:rPr>
          <w:rFonts w:ascii="Arial" w:eastAsia="Times New Roman" w:hAnsi="Arial" w:cs="Arial"/>
          <w:lang w:eastAsia="en-GB"/>
        </w:rPr>
      </w:pPr>
    </w:p>
    <w:tbl>
      <w:tblPr>
        <w:tblStyle w:val="TableGrid"/>
        <w:tblW w:w="10201" w:type="dxa"/>
        <w:tblLayout w:type="fixed"/>
        <w:tblLook w:val="04A0" w:firstRow="1" w:lastRow="0" w:firstColumn="1" w:lastColumn="0" w:noHBand="0" w:noVBand="1"/>
      </w:tblPr>
      <w:tblGrid>
        <w:gridCol w:w="2830"/>
        <w:gridCol w:w="2694"/>
        <w:gridCol w:w="4677"/>
      </w:tblGrid>
      <w:tr w:rsidR="000A649B" w:rsidRPr="008D5092" w14:paraId="465DF05E"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1E4935BD" w14:textId="77777777" w:rsidR="000A649B" w:rsidRPr="008D5092" w:rsidRDefault="000A649B" w:rsidP="00E155E1">
            <w:pPr>
              <w:rPr>
                <w:rFonts w:ascii="Arial" w:hAnsi="Arial" w:cs="Arial"/>
              </w:rPr>
            </w:pPr>
            <w:r w:rsidRPr="008D5092">
              <w:rPr>
                <w:rFonts w:ascii="Arial" w:hAnsi="Arial" w:cs="Arial"/>
                <w:b/>
                <w:color w:val="000000" w:themeColor="text1"/>
              </w:rPr>
              <w:t xml:space="preserve">Type of employment record </w:t>
            </w:r>
          </w:p>
        </w:tc>
        <w:tc>
          <w:tcPr>
            <w:tcW w:w="2694" w:type="dxa"/>
            <w:tcBorders>
              <w:top w:val="single" w:sz="4" w:space="0" w:color="auto"/>
              <w:left w:val="single" w:sz="4" w:space="0" w:color="auto"/>
              <w:bottom w:val="single" w:sz="4" w:space="0" w:color="auto"/>
              <w:right w:val="single" w:sz="4" w:space="0" w:color="auto"/>
            </w:tcBorders>
            <w:hideMark/>
          </w:tcPr>
          <w:p w14:paraId="799F6554" w14:textId="77777777" w:rsidR="000A649B" w:rsidRPr="008D5092" w:rsidRDefault="000A649B" w:rsidP="00E155E1">
            <w:pPr>
              <w:rPr>
                <w:rFonts w:ascii="Arial" w:hAnsi="Arial" w:cs="Arial"/>
              </w:rPr>
            </w:pPr>
            <w:r w:rsidRPr="008D5092">
              <w:rPr>
                <w:rFonts w:ascii="Arial" w:hAnsi="Arial" w:cs="Arial"/>
                <w:b/>
                <w:color w:val="000000" w:themeColor="text1"/>
              </w:rPr>
              <w:t>Example retention period</w:t>
            </w:r>
          </w:p>
        </w:tc>
        <w:tc>
          <w:tcPr>
            <w:tcW w:w="4677" w:type="dxa"/>
            <w:tcBorders>
              <w:top w:val="single" w:sz="4" w:space="0" w:color="auto"/>
              <w:left w:val="single" w:sz="4" w:space="0" w:color="auto"/>
              <w:bottom w:val="single" w:sz="4" w:space="0" w:color="auto"/>
              <w:right w:val="single" w:sz="4" w:space="0" w:color="auto"/>
            </w:tcBorders>
            <w:hideMark/>
          </w:tcPr>
          <w:p w14:paraId="72FF4744" w14:textId="77777777" w:rsidR="000A649B" w:rsidRPr="008D5092" w:rsidRDefault="000A649B" w:rsidP="00E155E1">
            <w:pPr>
              <w:rPr>
                <w:rFonts w:ascii="Arial" w:hAnsi="Arial" w:cs="Arial"/>
              </w:rPr>
            </w:pPr>
            <w:r w:rsidRPr="008D5092">
              <w:rPr>
                <w:rFonts w:ascii="Arial" w:hAnsi="Arial" w:cs="Arial"/>
                <w:b/>
                <w:color w:val="000000" w:themeColor="text1"/>
              </w:rPr>
              <w:t xml:space="preserve">Reason for suggested example retention period </w:t>
            </w:r>
          </w:p>
        </w:tc>
      </w:tr>
      <w:tr w:rsidR="000A649B" w:rsidRPr="008D5092" w14:paraId="1C58CABE" w14:textId="77777777" w:rsidTr="00E155E1">
        <w:tc>
          <w:tcPr>
            <w:tcW w:w="10201"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CDB18F2" w14:textId="77777777" w:rsidR="000A649B" w:rsidRPr="008D5092" w:rsidRDefault="000A649B" w:rsidP="00E155E1">
            <w:pPr>
              <w:rPr>
                <w:rFonts w:ascii="Arial" w:hAnsi="Arial" w:cs="Arial"/>
                <w:color w:val="333333"/>
              </w:rPr>
            </w:pPr>
            <w:r w:rsidRPr="008D5092">
              <w:rPr>
                <w:rFonts w:ascii="Arial" w:hAnsi="Arial" w:cs="Arial"/>
                <w:b/>
              </w:rPr>
              <w:t xml:space="preserve">Recruitment </w:t>
            </w:r>
          </w:p>
        </w:tc>
      </w:tr>
      <w:tr w:rsidR="000A649B" w:rsidRPr="008D5092" w14:paraId="4A876163" w14:textId="77777777" w:rsidTr="00E155E1">
        <w:tc>
          <w:tcPr>
            <w:tcW w:w="2830" w:type="dxa"/>
            <w:tcBorders>
              <w:top w:val="single" w:sz="4" w:space="0" w:color="auto"/>
              <w:left w:val="single" w:sz="4" w:space="0" w:color="auto"/>
              <w:bottom w:val="single" w:sz="4" w:space="0" w:color="auto"/>
              <w:right w:val="single" w:sz="4" w:space="0" w:color="auto"/>
            </w:tcBorders>
          </w:tcPr>
          <w:p w14:paraId="156691CD" w14:textId="5E7C3594" w:rsidR="000A649B" w:rsidRPr="008D5092" w:rsidRDefault="000A649B" w:rsidP="00186EC4">
            <w:pPr>
              <w:rPr>
                <w:rFonts w:ascii="Arial" w:hAnsi="Arial" w:cs="Arial"/>
              </w:rPr>
            </w:pPr>
            <w:r w:rsidRPr="008D5092">
              <w:rPr>
                <w:rFonts w:ascii="Arial" w:hAnsi="Arial" w:cs="Arial"/>
              </w:rPr>
              <w:t xml:space="preserve">CVs/application forms, interview notes, written references from previous employers and copies of qualification certificates </w:t>
            </w:r>
            <w:r w:rsidR="00186EC4">
              <w:rPr>
                <w:rFonts w:ascii="Arial" w:hAnsi="Arial" w:cs="Arial"/>
              </w:rPr>
              <w:t xml:space="preserve">(NB: you are unlikely to have collected references or copies of qualifications </w:t>
            </w:r>
            <w:r w:rsidRPr="008D5092">
              <w:rPr>
                <w:rFonts w:ascii="Arial" w:hAnsi="Arial" w:cs="Arial"/>
              </w:rPr>
              <w:t xml:space="preserve">for </w:t>
            </w:r>
            <w:r w:rsidR="00186EC4">
              <w:rPr>
                <w:rFonts w:ascii="Arial" w:hAnsi="Arial" w:cs="Arial"/>
              </w:rPr>
              <w:t>un</w:t>
            </w:r>
            <w:r w:rsidRPr="008D5092">
              <w:rPr>
                <w:rFonts w:ascii="Arial" w:hAnsi="Arial" w:cs="Arial"/>
              </w:rPr>
              <w:t xml:space="preserve">successful </w:t>
            </w:r>
            <w:r w:rsidR="00F0383E">
              <w:rPr>
                <w:rFonts w:ascii="Arial" w:hAnsi="Arial" w:cs="Arial"/>
              </w:rPr>
              <w:t>Job Applicants</w:t>
            </w:r>
            <w:r w:rsidR="00186EC4">
              <w:rPr>
                <w:rFonts w:ascii="Arial" w:hAnsi="Arial" w:cs="Arial"/>
              </w:rPr>
              <w:t>)</w:t>
            </w:r>
          </w:p>
        </w:tc>
        <w:tc>
          <w:tcPr>
            <w:tcW w:w="2694" w:type="dxa"/>
            <w:tcBorders>
              <w:top w:val="single" w:sz="4" w:space="0" w:color="auto"/>
              <w:left w:val="single" w:sz="4" w:space="0" w:color="auto"/>
              <w:bottom w:val="single" w:sz="4" w:space="0" w:color="auto"/>
              <w:right w:val="single" w:sz="4" w:space="0" w:color="auto"/>
            </w:tcBorders>
            <w:hideMark/>
          </w:tcPr>
          <w:p w14:paraId="7BA9258C" w14:textId="77777777" w:rsidR="005829DB" w:rsidRDefault="000A649B" w:rsidP="00E155E1">
            <w:pPr>
              <w:rPr>
                <w:rFonts w:ascii="Arial" w:hAnsi="Arial" w:cs="Arial"/>
              </w:rPr>
            </w:pPr>
            <w:r w:rsidRPr="008D5092">
              <w:rPr>
                <w:rFonts w:ascii="Arial" w:hAnsi="Arial" w:cs="Arial"/>
              </w:rPr>
              <w:t>6 months from</w:t>
            </w:r>
            <w:r w:rsidR="005829DB">
              <w:rPr>
                <w:rFonts w:ascii="Arial" w:hAnsi="Arial" w:cs="Arial"/>
              </w:rPr>
              <w:t>:</w:t>
            </w:r>
            <w:r w:rsidRPr="008D5092">
              <w:rPr>
                <w:rFonts w:ascii="Arial" w:hAnsi="Arial" w:cs="Arial"/>
              </w:rPr>
              <w:t xml:space="preserve"> </w:t>
            </w:r>
          </w:p>
          <w:p w14:paraId="25ACFBDB" w14:textId="77BB52B9" w:rsidR="005829DB" w:rsidRDefault="000A649B" w:rsidP="00C8320A">
            <w:pPr>
              <w:pStyle w:val="ListParagraph"/>
              <w:numPr>
                <w:ilvl w:val="0"/>
                <w:numId w:val="7"/>
              </w:numPr>
              <w:rPr>
                <w:rFonts w:ascii="Arial" w:hAnsi="Arial" w:cs="Arial"/>
              </w:rPr>
            </w:pPr>
            <w:r w:rsidRPr="005829DB">
              <w:rPr>
                <w:rFonts w:ascii="Arial" w:hAnsi="Arial" w:cs="Arial"/>
              </w:rPr>
              <w:t xml:space="preserve">date of </w:t>
            </w:r>
            <w:proofErr w:type="gramStart"/>
            <w:r w:rsidRPr="005829DB">
              <w:rPr>
                <w:rFonts w:ascii="Arial" w:hAnsi="Arial" w:cs="Arial"/>
              </w:rPr>
              <w:t>appointment</w:t>
            </w:r>
            <w:r w:rsidR="005829DB">
              <w:rPr>
                <w:rFonts w:ascii="Arial" w:hAnsi="Arial" w:cs="Arial"/>
              </w:rPr>
              <w:t>;</w:t>
            </w:r>
            <w:proofErr w:type="gramEnd"/>
            <w:r w:rsidRPr="005829DB">
              <w:rPr>
                <w:rFonts w:ascii="Arial" w:hAnsi="Arial" w:cs="Arial"/>
              </w:rPr>
              <w:t xml:space="preserve"> </w:t>
            </w:r>
          </w:p>
          <w:p w14:paraId="05D368CC" w14:textId="18C1C625" w:rsidR="005829DB" w:rsidRDefault="005829DB" w:rsidP="00C8320A">
            <w:pPr>
              <w:pStyle w:val="ListParagraph"/>
              <w:numPr>
                <w:ilvl w:val="0"/>
                <w:numId w:val="7"/>
              </w:numPr>
              <w:rPr>
                <w:rFonts w:ascii="Arial" w:hAnsi="Arial" w:cs="Arial"/>
              </w:rPr>
            </w:pPr>
            <w:r>
              <w:rPr>
                <w:rFonts w:ascii="Arial" w:hAnsi="Arial" w:cs="Arial"/>
              </w:rPr>
              <w:t xml:space="preserve">date successful </w:t>
            </w:r>
            <w:r w:rsidR="00F0383E">
              <w:rPr>
                <w:rFonts w:ascii="Arial" w:hAnsi="Arial" w:cs="Arial"/>
              </w:rPr>
              <w:t xml:space="preserve">Job Applicant </w:t>
            </w:r>
            <w:r>
              <w:rPr>
                <w:rFonts w:ascii="Arial" w:hAnsi="Arial" w:cs="Arial"/>
              </w:rPr>
              <w:t xml:space="preserve">turns down job offer; </w:t>
            </w:r>
            <w:r w:rsidR="000A649B" w:rsidRPr="005829DB">
              <w:rPr>
                <w:rFonts w:ascii="Arial" w:hAnsi="Arial" w:cs="Arial"/>
              </w:rPr>
              <w:t xml:space="preserve">or </w:t>
            </w:r>
          </w:p>
          <w:p w14:paraId="1AF4107C" w14:textId="1A6812FC" w:rsidR="000A649B" w:rsidRPr="005829DB" w:rsidRDefault="000A649B" w:rsidP="00C8320A">
            <w:pPr>
              <w:pStyle w:val="ListParagraph"/>
              <w:numPr>
                <w:ilvl w:val="0"/>
                <w:numId w:val="7"/>
              </w:numPr>
              <w:rPr>
                <w:rFonts w:ascii="Arial" w:hAnsi="Arial" w:cs="Arial"/>
              </w:rPr>
            </w:pPr>
            <w:r w:rsidRPr="005829DB">
              <w:rPr>
                <w:rFonts w:ascii="Arial" w:hAnsi="Arial" w:cs="Arial"/>
              </w:rPr>
              <w:t xml:space="preserve">confirmation that application unsuccessful </w:t>
            </w:r>
          </w:p>
        </w:tc>
        <w:tc>
          <w:tcPr>
            <w:tcW w:w="4677" w:type="dxa"/>
            <w:tcBorders>
              <w:top w:val="single" w:sz="4" w:space="0" w:color="auto"/>
              <w:left w:val="single" w:sz="4" w:space="0" w:color="auto"/>
              <w:bottom w:val="single" w:sz="4" w:space="0" w:color="auto"/>
              <w:right w:val="single" w:sz="4" w:space="0" w:color="auto"/>
            </w:tcBorders>
          </w:tcPr>
          <w:p w14:paraId="20292291" w14:textId="622E4452" w:rsidR="000A649B" w:rsidRPr="008D5092" w:rsidRDefault="000A649B" w:rsidP="00E155E1">
            <w:pPr>
              <w:rPr>
                <w:rFonts w:ascii="Arial" w:hAnsi="Arial" w:cs="Arial"/>
              </w:rPr>
            </w:pPr>
            <w:r w:rsidRPr="008D5092">
              <w:rPr>
                <w:rFonts w:ascii="Arial" w:hAnsi="Arial" w:cs="Arial"/>
              </w:rPr>
              <w:t xml:space="preserve">Sufficient time for purposes of verification re appointment of successful </w:t>
            </w:r>
            <w:r w:rsidR="00F0383E">
              <w:rPr>
                <w:rFonts w:ascii="Arial" w:hAnsi="Arial" w:cs="Arial"/>
              </w:rPr>
              <w:t>Job Applicants</w:t>
            </w:r>
            <w:r w:rsidR="00F0383E" w:rsidRPr="008D5092">
              <w:rPr>
                <w:rFonts w:ascii="Arial" w:hAnsi="Arial" w:cs="Arial"/>
              </w:rPr>
              <w:t xml:space="preserve"> </w:t>
            </w:r>
            <w:r w:rsidRPr="008D5092">
              <w:rPr>
                <w:rFonts w:ascii="Arial" w:hAnsi="Arial" w:cs="Arial"/>
              </w:rPr>
              <w:t xml:space="preserve">and takes account of limitation period for potential discrimination claims from unsuccessful </w:t>
            </w:r>
            <w:r w:rsidR="00F0383E">
              <w:rPr>
                <w:rFonts w:ascii="Arial" w:hAnsi="Arial" w:cs="Arial"/>
              </w:rPr>
              <w:t>Job Applicants</w:t>
            </w:r>
            <w:r w:rsidR="00F0383E" w:rsidRPr="008D5092">
              <w:rPr>
                <w:rFonts w:ascii="Arial" w:hAnsi="Arial" w:cs="Arial"/>
              </w:rPr>
              <w:t xml:space="preserve"> </w:t>
            </w:r>
            <w:r w:rsidRPr="008D5092">
              <w:rPr>
                <w:rFonts w:ascii="Arial" w:hAnsi="Arial" w:cs="Arial"/>
              </w:rPr>
              <w:t>- three months (plus margin for Early Conciliation or possible extension of time limit)</w:t>
            </w:r>
          </w:p>
          <w:p w14:paraId="651FCD05" w14:textId="77777777" w:rsidR="000A649B" w:rsidRPr="008D5092" w:rsidRDefault="000A649B" w:rsidP="00E155E1">
            <w:pPr>
              <w:rPr>
                <w:rFonts w:ascii="Arial" w:hAnsi="Arial" w:cs="Arial"/>
              </w:rPr>
            </w:pPr>
          </w:p>
          <w:p w14:paraId="10092970" w14:textId="23FFF6BA" w:rsidR="000A649B" w:rsidRPr="008D5092" w:rsidRDefault="000A649B" w:rsidP="00E155E1">
            <w:pPr>
              <w:rPr>
                <w:rFonts w:ascii="Arial" w:hAnsi="Arial" w:cs="Arial"/>
              </w:rPr>
            </w:pPr>
            <w:r w:rsidRPr="008D5092">
              <w:rPr>
                <w:rFonts w:ascii="Arial" w:hAnsi="Arial" w:cs="Arial"/>
                <w:i/>
              </w:rPr>
              <w:t>Note</w:t>
            </w:r>
            <w:r w:rsidRPr="008D5092">
              <w:rPr>
                <w:rFonts w:ascii="Arial" w:hAnsi="Arial" w:cs="Arial"/>
              </w:rPr>
              <w:t xml:space="preserve">: </w:t>
            </w:r>
            <w:r w:rsidR="00F0383E">
              <w:rPr>
                <w:rFonts w:ascii="Arial" w:hAnsi="Arial" w:cs="Arial"/>
              </w:rPr>
              <w:t>Job Applicants</w:t>
            </w:r>
            <w:r w:rsidR="00F0383E" w:rsidRPr="008D5092">
              <w:rPr>
                <w:rFonts w:ascii="Arial" w:hAnsi="Arial" w:cs="Arial"/>
              </w:rPr>
              <w:t xml:space="preserve"> </w:t>
            </w:r>
            <w:r w:rsidRPr="008D5092">
              <w:rPr>
                <w:rFonts w:ascii="Arial" w:hAnsi="Arial" w:cs="Arial"/>
              </w:rPr>
              <w:t>need to be informed at the point they make an application of proposed retention period for any personal data supplied as part of their application.</w:t>
            </w:r>
          </w:p>
        </w:tc>
      </w:tr>
      <w:tr w:rsidR="000A649B" w:rsidRPr="008D5092" w14:paraId="55CA899B"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46AFF98B" w14:textId="0F524247" w:rsidR="000A649B" w:rsidRPr="008D5092" w:rsidRDefault="000A649B" w:rsidP="00BD4DE8">
            <w:pPr>
              <w:rPr>
                <w:rFonts w:ascii="Arial" w:hAnsi="Arial" w:cs="Arial"/>
              </w:rPr>
            </w:pPr>
            <w:r w:rsidRPr="008D5092">
              <w:rPr>
                <w:rFonts w:ascii="Arial" w:hAnsi="Arial" w:cs="Arial"/>
              </w:rPr>
              <w:t xml:space="preserve">CVs/application forms of </w:t>
            </w:r>
            <w:r w:rsidR="00BD4DE8">
              <w:rPr>
                <w:rFonts w:ascii="Arial" w:hAnsi="Arial" w:cs="Arial"/>
              </w:rPr>
              <w:t xml:space="preserve">speculative </w:t>
            </w:r>
            <w:r w:rsidR="00F0383E">
              <w:rPr>
                <w:rFonts w:ascii="Arial" w:hAnsi="Arial" w:cs="Arial"/>
              </w:rPr>
              <w:t>Job A</w:t>
            </w:r>
            <w:r w:rsidR="00BD4DE8">
              <w:rPr>
                <w:rFonts w:ascii="Arial" w:hAnsi="Arial" w:cs="Arial"/>
              </w:rPr>
              <w:t xml:space="preserve">pplicants, successful </w:t>
            </w:r>
            <w:r w:rsidR="00F0383E">
              <w:rPr>
                <w:rFonts w:ascii="Arial" w:hAnsi="Arial" w:cs="Arial"/>
              </w:rPr>
              <w:t xml:space="preserve">Job Applicants </w:t>
            </w:r>
            <w:r w:rsidR="00BD4DE8">
              <w:rPr>
                <w:rFonts w:ascii="Arial" w:hAnsi="Arial" w:cs="Arial"/>
              </w:rPr>
              <w:t xml:space="preserve">who turn down a job offer, or </w:t>
            </w:r>
            <w:r w:rsidRPr="008D5092">
              <w:rPr>
                <w:rFonts w:ascii="Arial" w:hAnsi="Arial" w:cs="Arial"/>
              </w:rPr>
              <w:t xml:space="preserve">unsuccessful </w:t>
            </w:r>
            <w:r w:rsidR="00F0383E">
              <w:rPr>
                <w:rFonts w:ascii="Arial" w:hAnsi="Arial" w:cs="Arial"/>
              </w:rPr>
              <w:t xml:space="preserve">Job </w:t>
            </w:r>
            <w:r w:rsidR="00F0383E">
              <w:rPr>
                <w:rFonts w:ascii="Arial" w:hAnsi="Arial" w:cs="Arial"/>
              </w:rPr>
              <w:lastRenderedPageBreak/>
              <w:t>Applicants</w:t>
            </w:r>
            <w:r w:rsidRPr="008D5092">
              <w:rPr>
                <w:rFonts w:ascii="Arial" w:hAnsi="Arial" w:cs="Arial"/>
              </w:rPr>
              <w:t xml:space="preserve">, kept </w:t>
            </w:r>
            <w:proofErr w:type="gramStart"/>
            <w:r w:rsidRPr="008D5092">
              <w:rPr>
                <w:rFonts w:ascii="Arial" w:hAnsi="Arial" w:cs="Arial"/>
              </w:rPr>
              <w:t>to inform</w:t>
            </w:r>
            <w:proofErr w:type="gramEnd"/>
            <w:r w:rsidRPr="008D5092">
              <w:rPr>
                <w:rFonts w:ascii="Arial" w:hAnsi="Arial" w:cs="Arial"/>
              </w:rPr>
              <w:t xml:space="preserve"> </w:t>
            </w:r>
            <w:r w:rsidR="00F0383E">
              <w:rPr>
                <w:rFonts w:ascii="Arial" w:hAnsi="Arial" w:cs="Arial"/>
              </w:rPr>
              <w:t>them</w:t>
            </w:r>
            <w:r w:rsidR="00F0383E" w:rsidRPr="008D5092">
              <w:rPr>
                <w:rFonts w:ascii="Arial" w:hAnsi="Arial" w:cs="Arial"/>
              </w:rPr>
              <w:t xml:space="preserve"> </w:t>
            </w:r>
            <w:r w:rsidRPr="008D5092">
              <w:rPr>
                <w:rFonts w:ascii="Arial" w:hAnsi="Arial" w:cs="Arial"/>
              </w:rPr>
              <w:t>of future vacancies</w:t>
            </w:r>
          </w:p>
        </w:tc>
        <w:tc>
          <w:tcPr>
            <w:tcW w:w="2694" w:type="dxa"/>
            <w:tcBorders>
              <w:top w:val="single" w:sz="4" w:space="0" w:color="auto"/>
              <w:left w:val="single" w:sz="4" w:space="0" w:color="auto"/>
              <w:bottom w:val="single" w:sz="4" w:space="0" w:color="auto"/>
              <w:right w:val="single" w:sz="4" w:space="0" w:color="auto"/>
            </w:tcBorders>
            <w:hideMark/>
          </w:tcPr>
          <w:p w14:paraId="68051685" w14:textId="77777777" w:rsidR="000A649B" w:rsidRPr="008D5092" w:rsidRDefault="000A649B" w:rsidP="00E155E1">
            <w:pPr>
              <w:rPr>
                <w:rFonts w:ascii="Arial" w:hAnsi="Arial" w:cs="Arial"/>
              </w:rPr>
            </w:pPr>
            <w:r w:rsidRPr="008D5092">
              <w:rPr>
                <w:rFonts w:ascii="Arial" w:hAnsi="Arial" w:cs="Arial"/>
              </w:rPr>
              <w:lastRenderedPageBreak/>
              <w:t>12 months from date CV/application submitted</w:t>
            </w:r>
          </w:p>
        </w:tc>
        <w:tc>
          <w:tcPr>
            <w:tcW w:w="4677" w:type="dxa"/>
            <w:tcBorders>
              <w:top w:val="single" w:sz="4" w:space="0" w:color="auto"/>
              <w:left w:val="single" w:sz="4" w:space="0" w:color="auto"/>
              <w:bottom w:val="single" w:sz="4" w:space="0" w:color="auto"/>
              <w:right w:val="single" w:sz="4" w:space="0" w:color="auto"/>
            </w:tcBorders>
          </w:tcPr>
          <w:p w14:paraId="263DE208" w14:textId="61C5473A" w:rsidR="000A649B" w:rsidRPr="008D5092" w:rsidRDefault="000A649B" w:rsidP="00E155E1">
            <w:pPr>
              <w:rPr>
                <w:rFonts w:ascii="Arial" w:hAnsi="Arial" w:cs="Arial"/>
              </w:rPr>
            </w:pPr>
            <w:r w:rsidRPr="008D5092">
              <w:rPr>
                <w:rFonts w:ascii="Arial" w:hAnsi="Arial" w:cs="Arial"/>
              </w:rPr>
              <w:t xml:space="preserve">Data likely to become out of date after 12 months as </w:t>
            </w:r>
            <w:r w:rsidR="00F0383E">
              <w:rPr>
                <w:rFonts w:ascii="Arial" w:hAnsi="Arial" w:cs="Arial"/>
              </w:rPr>
              <w:t>Job Applicant</w:t>
            </w:r>
            <w:r w:rsidR="00F0383E" w:rsidRPr="008D5092">
              <w:rPr>
                <w:rFonts w:ascii="Arial" w:hAnsi="Arial" w:cs="Arial"/>
              </w:rPr>
              <w:t xml:space="preserve"> </w:t>
            </w:r>
            <w:r w:rsidRPr="008D5092">
              <w:rPr>
                <w:rFonts w:ascii="Arial" w:hAnsi="Arial" w:cs="Arial"/>
              </w:rPr>
              <w:t>will have gained greater experience, new skills, etc.</w:t>
            </w:r>
          </w:p>
          <w:p w14:paraId="2F150E18" w14:textId="0960DFB4" w:rsidR="000A649B" w:rsidRPr="008D5092" w:rsidRDefault="000A649B" w:rsidP="000A649B">
            <w:pPr>
              <w:rPr>
                <w:rFonts w:ascii="Arial" w:hAnsi="Arial" w:cs="Arial"/>
              </w:rPr>
            </w:pPr>
            <w:r w:rsidRPr="008D5092">
              <w:rPr>
                <w:rFonts w:ascii="Arial" w:hAnsi="Arial" w:cs="Arial"/>
                <w:i/>
              </w:rPr>
              <w:t>Note:</w:t>
            </w:r>
            <w:r w:rsidRPr="008D5092">
              <w:rPr>
                <w:rFonts w:ascii="Arial" w:hAnsi="Arial" w:cs="Arial"/>
              </w:rPr>
              <w:t xml:space="preserve"> </w:t>
            </w:r>
            <w:r w:rsidR="00F0383E">
              <w:rPr>
                <w:rFonts w:ascii="Arial" w:hAnsi="Arial" w:cs="Arial"/>
              </w:rPr>
              <w:t>Job Applicants</w:t>
            </w:r>
            <w:r w:rsidR="00F0383E" w:rsidRPr="008D5092">
              <w:rPr>
                <w:rFonts w:ascii="Arial" w:hAnsi="Arial" w:cs="Arial"/>
              </w:rPr>
              <w:t xml:space="preserve"> </w:t>
            </w:r>
            <w:r w:rsidRPr="008D5092">
              <w:rPr>
                <w:rFonts w:ascii="Arial" w:hAnsi="Arial" w:cs="Arial"/>
              </w:rPr>
              <w:t xml:space="preserve">must be informed at the point they make an application if you propose to retain their details for this </w:t>
            </w:r>
            <w:proofErr w:type="gramStart"/>
            <w:r w:rsidRPr="008D5092">
              <w:rPr>
                <w:rFonts w:ascii="Arial" w:hAnsi="Arial" w:cs="Arial"/>
              </w:rPr>
              <w:t>reason, and</w:t>
            </w:r>
            <w:proofErr w:type="gramEnd"/>
            <w:r w:rsidRPr="008D5092">
              <w:rPr>
                <w:rFonts w:ascii="Arial" w:hAnsi="Arial" w:cs="Arial"/>
              </w:rPr>
              <w:t xml:space="preserve"> should be asked for their explicit consent. For </w:t>
            </w:r>
            <w:r w:rsidRPr="008D5092">
              <w:rPr>
                <w:rFonts w:ascii="Arial" w:hAnsi="Arial" w:cs="Arial"/>
              </w:rPr>
              <w:lastRenderedPageBreak/>
              <w:t xml:space="preserve">consent to be valid under the GDPR, formalities must be </w:t>
            </w:r>
            <w:proofErr w:type="gramStart"/>
            <w:r w:rsidRPr="008D5092">
              <w:rPr>
                <w:rFonts w:ascii="Arial" w:hAnsi="Arial" w:cs="Arial"/>
              </w:rPr>
              <w:t>ob</w:t>
            </w:r>
            <w:r>
              <w:rPr>
                <w:rFonts w:ascii="Arial" w:hAnsi="Arial" w:cs="Arial"/>
              </w:rPr>
              <w:t>served</w:t>
            </w:r>
            <w:proofErr w:type="gramEnd"/>
            <w:r>
              <w:rPr>
                <w:rFonts w:ascii="Arial" w:hAnsi="Arial" w:cs="Arial"/>
              </w:rPr>
              <w:t xml:space="preserve"> </w:t>
            </w:r>
            <w:r w:rsidRPr="008D5092">
              <w:rPr>
                <w:rFonts w:ascii="Arial" w:hAnsi="Arial" w:cs="Arial"/>
              </w:rPr>
              <w:t xml:space="preserve">and </w:t>
            </w:r>
            <w:r w:rsidR="00F0383E">
              <w:rPr>
                <w:rFonts w:ascii="Arial" w:hAnsi="Arial" w:cs="Arial"/>
              </w:rPr>
              <w:t>Job Applicants</w:t>
            </w:r>
            <w:r w:rsidR="00F0383E" w:rsidRPr="008D5092">
              <w:rPr>
                <w:rFonts w:ascii="Arial" w:hAnsi="Arial" w:cs="Arial"/>
              </w:rPr>
              <w:t xml:space="preserve"> </w:t>
            </w:r>
            <w:r w:rsidRPr="008D5092">
              <w:rPr>
                <w:rFonts w:ascii="Arial" w:hAnsi="Arial" w:cs="Arial"/>
              </w:rPr>
              <w:t>must still be able to apply for specific job even if they refuse consent to retention of their d</w:t>
            </w:r>
            <w:r>
              <w:rPr>
                <w:rFonts w:ascii="Arial" w:hAnsi="Arial" w:cs="Arial"/>
              </w:rPr>
              <w:t>ata for this additional purpose</w:t>
            </w:r>
          </w:p>
        </w:tc>
      </w:tr>
      <w:tr w:rsidR="000A649B" w:rsidRPr="008D5092" w14:paraId="1BF4CDD3"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560DE5CF" w14:textId="77777777" w:rsidR="000A649B" w:rsidRPr="008D5092" w:rsidRDefault="000A649B" w:rsidP="00E155E1">
            <w:pPr>
              <w:rPr>
                <w:rFonts w:ascii="Arial" w:hAnsi="Arial" w:cs="Arial"/>
              </w:rPr>
            </w:pPr>
            <w:r w:rsidRPr="008D5092">
              <w:rPr>
                <w:rFonts w:ascii="Arial" w:hAnsi="Arial" w:cs="Arial"/>
              </w:rPr>
              <w:lastRenderedPageBreak/>
              <w:t>Copies of qualifications (where qualification required for performance of the role)</w:t>
            </w:r>
          </w:p>
        </w:tc>
        <w:tc>
          <w:tcPr>
            <w:tcW w:w="2694" w:type="dxa"/>
            <w:tcBorders>
              <w:top w:val="single" w:sz="4" w:space="0" w:color="auto"/>
              <w:left w:val="single" w:sz="4" w:space="0" w:color="auto"/>
              <w:bottom w:val="single" w:sz="4" w:space="0" w:color="auto"/>
              <w:right w:val="single" w:sz="4" w:space="0" w:color="auto"/>
            </w:tcBorders>
          </w:tcPr>
          <w:p w14:paraId="6E36229E" w14:textId="77777777" w:rsidR="000A649B" w:rsidRPr="008D5092" w:rsidRDefault="000A649B" w:rsidP="00E155E1">
            <w:pPr>
              <w:rPr>
                <w:rFonts w:ascii="Arial" w:hAnsi="Arial" w:cs="Arial"/>
              </w:rPr>
            </w:pPr>
            <w:r w:rsidRPr="008D5092">
              <w:rPr>
                <w:rFonts w:ascii="Arial" w:hAnsi="Arial" w:cs="Arial"/>
              </w:rPr>
              <w:t>Retain whilst required for employment and if valid/</w:t>
            </w:r>
            <w:proofErr w:type="gramStart"/>
            <w:r w:rsidRPr="008D5092">
              <w:rPr>
                <w:rFonts w:ascii="Arial" w:hAnsi="Arial" w:cs="Arial"/>
              </w:rPr>
              <w:t>current</w:t>
            </w:r>
            <w:proofErr w:type="gramEnd"/>
            <w:r w:rsidRPr="008D5092">
              <w:rPr>
                <w:rFonts w:ascii="Arial" w:hAnsi="Arial" w:cs="Arial"/>
              </w:rPr>
              <w:t xml:space="preserve"> </w:t>
            </w:r>
          </w:p>
          <w:p w14:paraId="2DDB013C" w14:textId="77777777" w:rsidR="000A649B" w:rsidRPr="008D5092" w:rsidRDefault="000A649B" w:rsidP="00E155E1">
            <w:pPr>
              <w:rPr>
                <w:rFonts w:ascii="Arial" w:hAnsi="Arial" w:cs="Arial"/>
              </w:rPr>
            </w:pPr>
          </w:p>
        </w:tc>
        <w:tc>
          <w:tcPr>
            <w:tcW w:w="4677" w:type="dxa"/>
            <w:tcBorders>
              <w:top w:val="single" w:sz="4" w:space="0" w:color="auto"/>
              <w:left w:val="single" w:sz="4" w:space="0" w:color="auto"/>
              <w:bottom w:val="single" w:sz="4" w:space="0" w:color="auto"/>
              <w:right w:val="single" w:sz="4" w:space="0" w:color="auto"/>
            </w:tcBorders>
            <w:hideMark/>
          </w:tcPr>
          <w:p w14:paraId="45CB1BC2" w14:textId="77777777" w:rsidR="000A649B" w:rsidRPr="008D5092" w:rsidRDefault="000A649B" w:rsidP="00E155E1">
            <w:pPr>
              <w:rPr>
                <w:rFonts w:ascii="Arial" w:hAnsi="Arial" w:cs="Arial"/>
              </w:rPr>
            </w:pPr>
            <w:r w:rsidRPr="008D5092">
              <w:rPr>
                <w:rFonts w:ascii="Arial" w:hAnsi="Arial" w:cs="Arial"/>
              </w:rPr>
              <w:t xml:space="preserve">Certificates only relevant whilst valid/current </w:t>
            </w:r>
          </w:p>
        </w:tc>
      </w:tr>
      <w:tr w:rsidR="000A649B" w:rsidRPr="008D5092" w14:paraId="65AAACB9"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1988E428" w14:textId="77777777" w:rsidR="000A649B" w:rsidRPr="008D5092" w:rsidRDefault="000A649B" w:rsidP="00E155E1">
            <w:pPr>
              <w:rPr>
                <w:rFonts w:ascii="Arial" w:hAnsi="Arial" w:cs="Arial"/>
              </w:rPr>
            </w:pPr>
            <w:r w:rsidRPr="008D5092">
              <w:rPr>
                <w:rFonts w:ascii="Arial" w:hAnsi="Arial" w:cs="Arial"/>
              </w:rPr>
              <w:t>Contract of employment/statement of terms and conditions</w:t>
            </w:r>
          </w:p>
        </w:tc>
        <w:tc>
          <w:tcPr>
            <w:tcW w:w="2694" w:type="dxa"/>
            <w:tcBorders>
              <w:top w:val="single" w:sz="4" w:space="0" w:color="auto"/>
              <w:left w:val="single" w:sz="4" w:space="0" w:color="auto"/>
              <w:bottom w:val="single" w:sz="4" w:space="0" w:color="auto"/>
              <w:right w:val="single" w:sz="4" w:space="0" w:color="auto"/>
            </w:tcBorders>
          </w:tcPr>
          <w:p w14:paraId="33A59777" w14:textId="77777777" w:rsidR="000A649B" w:rsidRPr="008D5092" w:rsidRDefault="000A649B" w:rsidP="00E155E1">
            <w:pPr>
              <w:rPr>
                <w:rFonts w:ascii="Arial" w:hAnsi="Arial" w:cs="Arial"/>
              </w:rPr>
            </w:pPr>
            <w:r w:rsidRPr="008D5092">
              <w:rPr>
                <w:rFonts w:ascii="Arial" w:hAnsi="Arial" w:cs="Arial"/>
              </w:rPr>
              <w:t xml:space="preserve">Duration of employment under applicable terms plus 6 months  </w:t>
            </w:r>
          </w:p>
          <w:p w14:paraId="72B08E43" w14:textId="77777777" w:rsidR="000A649B" w:rsidRPr="008D5092" w:rsidRDefault="000A649B" w:rsidP="00E155E1">
            <w:pPr>
              <w:rPr>
                <w:rFonts w:ascii="Arial" w:hAnsi="Arial" w:cs="Arial"/>
              </w:rPr>
            </w:pPr>
          </w:p>
          <w:p w14:paraId="7A4E9EF7" w14:textId="77777777" w:rsidR="000A649B" w:rsidRPr="008D5092" w:rsidRDefault="000A649B" w:rsidP="00E155E1">
            <w:pPr>
              <w:rPr>
                <w:rFonts w:ascii="Arial" w:hAnsi="Arial" w:cs="Arial"/>
              </w:rPr>
            </w:pPr>
            <w:r w:rsidRPr="008D5092">
              <w:rPr>
                <w:rFonts w:ascii="Arial" w:hAnsi="Arial" w:cs="Arial"/>
              </w:rPr>
              <w:t xml:space="preserve">If employer on notice of possible dispute relating to equal pay/breach of employment contract - then retain for up to 6 years from date of alleged breach) </w:t>
            </w:r>
          </w:p>
        </w:tc>
        <w:tc>
          <w:tcPr>
            <w:tcW w:w="4677" w:type="dxa"/>
            <w:tcBorders>
              <w:top w:val="single" w:sz="4" w:space="0" w:color="auto"/>
              <w:left w:val="single" w:sz="4" w:space="0" w:color="auto"/>
              <w:bottom w:val="single" w:sz="4" w:space="0" w:color="auto"/>
              <w:right w:val="single" w:sz="4" w:space="0" w:color="auto"/>
            </w:tcBorders>
          </w:tcPr>
          <w:p w14:paraId="35356909" w14:textId="77777777" w:rsidR="000A649B" w:rsidRPr="008D5092" w:rsidRDefault="000A649B" w:rsidP="00E155E1">
            <w:pPr>
              <w:rPr>
                <w:rFonts w:ascii="Arial" w:hAnsi="Arial" w:cs="Arial"/>
              </w:rPr>
            </w:pPr>
            <w:r w:rsidRPr="008D5092">
              <w:rPr>
                <w:rFonts w:ascii="Arial" w:hAnsi="Arial" w:cs="Arial"/>
              </w:rPr>
              <w:t xml:space="preserve">Detail of current terms required for on-going operation of employment contract, and employment tribunal claim limitation period (plus </w:t>
            </w:r>
            <w:proofErr w:type="gramStart"/>
            <w:r w:rsidRPr="008D5092">
              <w:rPr>
                <w:rFonts w:ascii="Arial" w:hAnsi="Arial" w:cs="Arial"/>
              </w:rPr>
              <w:t>3 month</w:t>
            </w:r>
            <w:proofErr w:type="gramEnd"/>
            <w:r w:rsidRPr="008D5092">
              <w:rPr>
                <w:rFonts w:ascii="Arial" w:hAnsi="Arial" w:cs="Arial"/>
              </w:rPr>
              <w:t xml:space="preserve"> leeway to allow for early conciliation/extension of limitation period) </w:t>
            </w:r>
          </w:p>
          <w:p w14:paraId="5D0B491F" w14:textId="77777777" w:rsidR="000A649B" w:rsidRPr="008D5092" w:rsidRDefault="000A649B" w:rsidP="00E155E1">
            <w:pPr>
              <w:rPr>
                <w:rFonts w:ascii="Arial" w:hAnsi="Arial" w:cs="Arial"/>
              </w:rPr>
            </w:pPr>
          </w:p>
          <w:p w14:paraId="150115B6" w14:textId="77777777" w:rsidR="000A649B" w:rsidRPr="008D5092" w:rsidRDefault="000A649B" w:rsidP="00E155E1">
            <w:pPr>
              <w:rPr>
                <w:rFonts w:ascii="Arial" w:hAnsi="Arial" w:cs="Arial"/>
              </w:rPr>
            </w:pPr>
            <w:r w:rsidRPr="008D5092">
              <w:rPr>
                <w:rFonts w:ascii="Arial" w:hAnsi="Arial" w:cs="Arial"/>
              </w:rPr>
              <w:t>Limitation period for breach of contract claims and equal pay claims is 6 years from date of purported breach</w:t>
            </w:r>
          </w:p>
        </w:tc>
      </w:tr>
      <w:tr w:rsidR="000A649B" w:rsidRPr="008D5092" w14:paraId="2AE23FC2" w14:textId="77777777" w:rsidTr="00E155E1">
        <w:tc>
          <w:tcPr>
            <w:tcW w:w="10201"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FB12B98" w14:textId="77777777" w:rsidR="000A649B" w:rsidRPr="008D5092" w:rsidRDefault="000A649B" w:rsidP="00E155E1">
            <w:pPr>
              <w:rPr>
                <w:rFonts w:ascii="Arial" w:hAnsi="Arial" w:cs="Arial"/>
              </w:rPr>
            </w:pPr>
            <w:r w:rsidRPr="008D5092">
              <w:rPr>
                <w:rFonts w:ascii="Arial" w:hAnsi="Arial" w:cs="Arial"/>
                <w:b/>
              </w:rPr>
              <w:t xml:space="preserve">Absence/sickness </w:t>
            </w:r>
          </w:p>
        </w:tc>
      </w:tr>
      <w:tr w:rsidR="000A649B" w:rsidRPr="008D5092" w14:paraId="0497970B"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44B4D1A3" w14:textId="77777777" w:rsidR="000A649B" w:rsidRPr="008D5092" w:rsidRDefault="000A649B" w:rsidP="00E155E1">
            <w:pPr>
              <w:rPr>
                <w:rFonts w:ascii="Arial" w:hAnsi="Arial" w:cs="Arial"/>
              </w:rPr>
            </w:pPr>
            <w:r w:rsidRPr="008D5092">
              <w:rPr>
                <w:rFonts w:ascii="Arial" w:hAnsi="Arial" w:cs="Arial"/>
              </w:rPr>
              <w:t xml:space="preserve">Holiday records </w:t>
            </w:r>
          </w:p>
        </w:tc>
        <w:tc>
          <w:tcPr>
            <w:tcW w:w="2694" w:type="dxa"/>
            <w:tcBorders>
              <w:top w:val="single" w:sz="4" w:space="0" w:color="auto"/>
              <w:left w:val="single" w:sz="4" w:space="0" w:color="auto"/>
              <w:bottom w:val="single" w:sz="4" w:space="0" w:color="auto"/>
              <w:right w:val="single" w:sz="4" w:space="0" w:color="auto"/>
            </w:tcBorders>
          </w:tcPr>
          <w:p w14:paraId="67DB4416" w14:textId="552F9AF2" w:rsidR="000A649B" w:rsidRPr="008D5092" w:rsidRDefault="000A649B" w:rsidP="00E155E1">
            <w:pPr>
              <w:rPr>
                <w:rFonts w:ascii="Arial" w:hAnsi="Arial" w:cs="Arial"/>
              </w:rPr>
            </w:pPr>
            <w:r w:rsidRPr="008D5092">
              <w:rPr>
                <w:rFonts w:ascii="Arial" w:hAnsi="Arial" w:cs="Arial"/>
              </w:rPr>
              <w:t xml:space="preserve">2 </w:t>
            </w:r>
            <w:r w:rsidR="00E7798C" w:rsidRPr="008D5092">
              <w:rPr>
                <w:rFonts w:ascii="Arial" w:hAnsi="Arial" w:cs="Arial"/>
              </w:rPr>
              <w:t>½</w:t>
            </w:r>
            <w:r w:rsidRPr="008D5092">
              <w:rPr>
                <w:rFonts w:ascii="Arial" w:hAnsi="Arial" w:cs="Arial"/>
              </w:rPr>
              <w:t xml:space="preserve">years from end of holiday year in which holiday </w:t>
            </w:r>
            <w:proofErr w:type="gramStart"/>
            <w:r w:rsidRPr="008D5092">
              <w:rPr>
                <w:rFonts w:ascii="Arial" w:hAnsi="Arial" w:cs="Arial"/>
              </w:rPr>
              <w:t>taken</w:t>
            </w:r>
            <w:proofErr w:type="gramEnd"/>
            <w:r w:rsidRPr="008D5092">
              <w:rPr>
                <w:rFonts w:ascii="Arial" w:hAnsi="Arial" w:cs="Arial"/>
              </w:rPr>
              <w:t xml:space="preserve"> </w:t>
            </w:r>
          </w:p>
          <w:p w14:paraId="61CFF315" w14:textId="77777777" w:rsidR="000A649B" w:rsidRPr="008D5092" w:rsidRDefault="000A649B" w:rsidP="00E155E1">
            <w:pPr>
              <w:rPr>
                <w:rFonts w:ascii="Arial" w:hAnsi="Arial" w:cs="Arial"/>
              </w:rPr>
            </w:pPr>
          </w:p>
          <w:p w14:paraId="01AD4679" w14:textId="77777777" w:rsidR="000A649B" w:rsidRPr="008D5092" w:rsidRDefault="000A649B" w:rsidP="00E155E1">
            <w:pPr>
              <w:rPr>
                <w:rFonts w:ascii="Arial" w:hAnsi="Arial" w:cs="Arial"/>
              </w:rPr>
            </w:pPr>
          </w:p>
        </w:tc>
        <w:tc>
          <w:tcPr>
            <w:tcW w:w="4677" w:type="dxa"/>
            <w:tcBorders>
              <w:top w:val="single" w:sz="4" w:space="0" w:color="auto"/>
              <w:left w:val="single" w:sz="4" w:space="0" w:color="auto"/>
              <w:bottom w:val="single" w:sz="4" w:space="0" w:color="auto"/>
              <w:right w:val="single" w:sz="4" w:space="0" w:color="auto"/>
            </w:tcBorders>
          </w:tcPr>
          <w:p w14:paraId="6F753B43" w14:textId="77777777" w:rsidR="000A649B" w:rsidRPr="008D5092" w:rsidRDefault="000A649B" w:rsidP="00E155E1">
            <w:pPr>
              <w:rPr>
                <w:rFonts w:ascii="Arial" w:hAnsi="Arial" w:cs="Arial"/>
              </w:rPr>
            </w:pPr>
            <w:r w:rsidRPr="008D5092">
              <w:rPr>
                <w:rFonts w:ascii="Arial" w:hAnsi="Arial" w:cs="Arial"/>
              </w:rPr>
              <w:t xml:space="preserve">Employees with variable pay elements may currently have claims in relation to holiday pay. Employers will need details of holiday taken to defend holiday pay claims. The Deduction from Wages (Limitation) Regulations 2014 currently provide for a </w:t>
            </w:r>
            <w:proofErr w:type="gramStart"/>
            <w:r w:rsidRPr="008D5092">
              <w:rPr>
                <w:rFonts w:ascii="Arial" w:hAnsi="Arial" w:cs="Arial"/>
              </w:rPr>
              <w:t>2 year</w:t>
            </w:r>
            <w:proofErr w:type="gramEnd"/>
            <w:r w:rsidRPr="008D5092">
              <w:rPr>
                <w:rFonts w:ascii="Arial" w:hAnsi="Arial" w:cs="Arial"/>
              </w:rPr>
              <w:t xml:space="preserve"> backstop in relation to holiday pay claims. Retention period allows for leeway re potential employment tribunal claim, early conciliation/ extension of time limitation period).   </w:t>
            </w:r>
          </w:p>
          <w:p w14:paraId="7F6F7917" w14:textId="77777777" w:rsidR="000A649B" w:rsidRPr="008D5092" w:rsidRDefault="000A649B" w:rsidP="00E155E1">
            <w:pPr>
              <w:rPr>
                <w:rFonts w:ascii="Arial" w:hAnsi="Arial" w:cs="Arial"/>
              </w:rPr>
            </w:pPr>
          </w:p>
          <w:p w14:paraId="728572F2" w14:textId="2CFC71C6" w:rsidR="000A649B" w:rsidRPr="008D5092" w:rsidRDefault="000A649B" w:rsidP="009918A9">
            <w:pPr>
              <w:rPr>
                <w:rFonts w:ascii="Arial" w:hAnsi="Arial" w:cs="Arial"/>
              </w:rPr>
            </w:pPr>
            <w:r w:rsidRPr="008D5092">
              <w:rPr>
                <w:rFonts w:ascii="Arial" w:hAnsi="Arial" w:cs="Arial"/>
              </w:rPr>
              <w:t xml:space="preserve">Note: The </w:t>
            </w:r>
            <w:proofErr w:type="gramStart"/>
            <w:r w:rsidRPr="008D5092">
              <w:rPr>
                <w:rFonts w:ascii="Arial" w:hAnsi="Arial" w:cs="Arial"/>
              </w:rPr>
              <w:t>2 year</w:t>
            </w:r>
            <w:proofErr w:type="gramEnd"/>
            <w:r w:rsidRPr="008D5092">
              <w:rPr>
                <w:rFonts w:ascii="Arial" w:hAnsi="Arial" w:cs="Arial"/>
              </w:rPr>
              <w:t xml:space="preserve"> backstop to holiday pay claims </w:t>
            </w:r>
            <w:r w:rsidR="009918A9">
              <w:rPr>
                <w:rFonts w:ascii="Arial" w:hAnsi="Arial" w:cs="Arial"/>
              </w:rPr>
              <w:t>may be subject to challenge</w:t>
            </w:r>
            <w:r w:rsidRPr="008D5092">
              <w:rPr>
                <w:rFonts w:ascii="Arial" w:hAnsi="Arial" w:cs="Arial"/>
              </w:rPr>
              <w:t xml:space="preserve"> in the courts. Some employers might decide to keep holiday pay records for a longer period, if they believe they are at risk of lengthy back pay claims should the current legal challenge be successful. (For example, if variable pay has not historically been included in holiday pay). </w:t>
            </w:r>
          </w:p>
        </w:tc>
      </w:tr>
      <w:tr w:rsidR="000A649B" w:rsidRPr="008D5092" w14:paraId="52F21930" w14:textId="77777777" w:rsidTr="00E155E1">
        <w:tc>
          <w:tcPr>
            <w:tcW w:w="2830" w:type="dxa"/>
            <w:tcBorders>
              <w:top w:val="single" w:sz="4" w:space="0" w:color="auto"/>
              <w:left w:val="single" w:sz="4" w:space="0" w:color="auto"/>
              <w:bottom w:val="single" w:sz="4" w:space="0" w:color="auto"/>
              <w:right w:val="single" w:sz="4" w:space="0" w:color="auto"/>
            </w:tcBorders>
          </w:tcPr>
          <w:p w14:paraId="468A2E7A" w14:textId="77777777" w:rsidR="000A649B" w:rsidRPr="008D5092" w:rsidRDefault="000A649B" w:rsidP="00E155E1">
            <w:pPr>
              <w:rPr>
                <w:rFonts w:ascii="Arial" w:hAnsi="Arial" w:cs="Arial"/>
              </w:rPr>
            </w:pPr>
            <w:r w:rsidRPr="008D5092">
              <w:rPr>
                <w:rFonts w:ascii="Arial" w:hAnsi="Arial" w:cs="Arial"/>
              </w:rPr>
              <w:t xml:space="preserve">Records relating to sickness absences (not pay), </w:t>
            </w:r>
            <w:proofErr w:type="gramStart"/>
            <w:r w:rsidRPr="008D5092">
              <w:rPr>
                <w:rFonts w:ascii="Arial" w:hAnsi="Arial" w:cs="Arial"/>
              </w:rPr>
              <w:t>including</w:t>
            </w:r>
            <w:proofErr w:type="gramEnd"/>
            <w:r w:rsidRPr="008D5092">
              <w:rPr>
                <w:rFonts w:ascii="Arial" w:hAnsi="Arial" w:cs="Arial"/>
              </w:rPr>
              <w:t xml:space="preserve"> </w:t>
            </w:r>
          </w:p>
          <w:p w14:paraId="3E25E1FA" w14:textId="77777777" w:rsidR="000A649B" w:rsidRPr="008D5092" w:rsidRDefault="000A649B" w:rsidP="00E155E1">
            <w:pPr>
              <w:ind w:left="720"/>
              <w:rPr>
                <w:rFonts w:ascii="Arial" w:hAnsi="Arial" w:cs="Arial"/>
              </w:rPr>
            </w:pPr>
          </w:p>
          <w:p w14:paraId="4E5AFDA0" w14:textId="77777777" w:rsidR="000A649B" w:rsidRPr="008D5092" w:rsidRDefault="000A649B" w:rsidP="000A649B">
            <w:pPr>
              <w:numPr>
                <w:ilvl w:val="0"/>
                <w:numId w:val="6"/>
              </w:numPr>
              <w:rPr>
                <w:rFonts w:ascii="Arial" w:hAnsi="Arial" w:cs="Arial"/>
              </w:rPr>
            </w:pPr>
            <w:r w:rsidRPr="008D5092">
              <w:rPr>
                <w:rFonts w:ascii="Arial" w:hAnsi="Arial" w:cs="Arial"/>
              </w:rPr>
              <w:t xml:space="preserve">self- certification form </w:t>
            </w:r>
          </w:p>
          <w:p w14:paraId="13C0B9BF" w14:textId="210DAF96" w:rsidR="000A649B" w:rsidRPr="008D5092" w:rsidRDefault="000A649B" w:rsidP="000A649B">
            <w:pPr>
              <w:numPr>
                <w:ilvl w:val="0"/>
                <w:numId w:val="6"/>
              </w:numPr>
              <w:rPr>
                <w:rFonts w:ascii="Arial" w:hAnsi="Arial" w:cs="Arial"/>
              </w:rPr>
            </w:pPr>
            <w:r w:rsidRPr="008D5092">
              <w:rPr>
                <w:rFonts w:ascii="Arial" w:hAnsi="Arial" w:cs="Arial"/>
              </w:rPr>
              <w:t>return</w:t>
            </w:r>
            <w:r w:rsidR="00950D8E">
              <w:rPr>
                <w:rFonts w:ascii="Arial" w:hAnsi="Arial" w:cs="Arial"/>
              </w:rPr>
              <w:t>-</w:t>
            </w:r>
            <w:r w:rsidRPr="008D5092">
              <w:rPr>
                <w:rFonts w:ascii="Arial" w:hAnsi="Arial" w:cs="Arial"/>
              </w:rPr>
              <w:t>to</w:t>
            </w:r>
            <w:r w:rsidR="00950D8E">
              <w:rPr>
                <w:rFonts w:ascii="Arial" w:hAnsi="Arial" w:cs="Arial"/>
              </w:rPr>
              <w:t>-</w:t>
            </w:r>
            <w:r w:rsidRPr="008D5092">
              <w:rPr>
                <w:rFonts w:ascii="Arial" w:hAnsi="Arial" w:cs="Arial"/>
              </w:rPr>
              <w:t xml:space="preserve">work interview/forms </w:t>
            </w:r>
          </w:p>
          <w:p w14:paraId="63A286F6" w14:textId="77777777" w:rsidR="000A649B" w:rsidRPr="008D5092" w:rsidRDefault="000A649B" w:rsidP="000A649B">
            <w:pPr>
              <w:numPr>
                <w:ilvl w:val="0"/>
                <w:numId w:val="6"/>
              </w:numPr>
              <w:rPr>
                <w:rFonts w:ascii="Arial" w:hAnsi="Arial" w:cs="Arial"/>
              </w:rPr>
            </w:pPr>
            <w:r w:rsidRPr="008D5092">
              <w:rPr>
                <w:rFonts w:ascii="Arial" w:hAnsi="Arial" w:cs="Arial"/>
              </w:rPr>
              <w:t>GP Fit Notes</w:t>
            </w:r>
          </w:p>
          <w:p w14:paraId="6D207C82" w14:textId="77777777" w:rsidR="000A649B" w:rsidRPr="008D5092" w:rsidRDefault="000A649B" w:rsidP="000A649B">
            <w:pPr>
              <w:numPr>
                <w:ilvl w:val="0"/>
                <w:numId w:val="6"/>
              </w:numPr>
              <w:rPr>
                <w:rFonts w:ascii="Arial" w:hAnsi="Arial" w:cs="Arial"/>
              </w:rPr>
            </w:pPr>
            <w:r w:rsidRPr="008D5092">
              <w:rPr>
                <w:rFonts w:ascii="Arial" w:hAnsi="Arial" w:cs="Arial"/>
              </w:rPr>
              <w:lastRenderedPageBreak/>
              <w:t>sickness absence management records</w:t>
            </w:r>
          </w:p>
          <w:p w14:paraId="12556BB5" w14:textId="77777777" w:rsidR="000A649B" w:rsidRPr="008D5092" w:rsidRDefault="000A649B" w:rsidP="00E155E1">
            <w:pPr>
              <w:rPr>
                <w:rFonts w:ascii="Arial" w:hAnsi="Arial" w:cs="Arial"/>
              </w:rPr>
            </w:pPr>
          </w:p>
          <w:p w14:paraId="7211C88E" w14:textId="77777777" w:rsidR="000A649B" w:rsidRPr="008D5092" w:rsidRDefault="000A649B" w:rsidP="00E155E1">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2F47EC91" w14:textId="287F9F5F" w:rsidR="000A649B" w:rsidRPr="008D5092" w:rsidRDefault="000A649B" w:rsidP="00E155E1">
            <w:pPr>
              <w:rPr>
                <w:rFonts w:ascii="Arial" w:hAnsi="Arial" w:cs="Arial"/>
              </w:rPr>
            </w:pPr>
            <w:r w:rsidRPr="008D5092">
              <w:rPr>
                <w:rFonts w:ascii="Arial" w:hAnsi="Arial" w:cs="Arial"/>
              </w:rPr>
              <w:lastRenderedPageBreak/>
              <w:t xml:space="preserve">If no action taken further to attendance </w:t>
            </w:r>
            <w:r w:rsidR="00312937">
              <w:rPr>
                <w:rFonts w:ascii="Arial" w:hAnsi="Arial" w:cs="Arial"/>
              </w:rPr>
              <w:t>review procedure within your attendance management policy</w:t>
            </w:r>
            <w:r w:rsidRPr="008D5092">
              <w:rPr>
                <w:rFonts w:ascii="Arial" w:hAnsi="Arial" w:cs="Arial"/>
              </w:rPr>
              <w:t xml:space="preserve">, hold from date of receipt to end of applicable rolling reference period to which your attendance </w:t>
            </w:r>
            <w:r w:rsidR="00312937">
              <w:rPr>
                <w:rFonts w:ascii="Arial" w:hAnsi="Arial" w:cs="Arial"/>
              </w:rPr>
              <w:t xml:space="preserve">review </w:t>
            </w:r>
            <w:r w:rsidR="00312937">
              <w:rPr>
                <w:rFonts w:ascii="Arial" w:hAnsi="Arial" w:cs="Arial"/>
              </w:rPr>
              <w:lastRenderedPageBreak/>
              <w:t>procedure</w:t>
            </w:r>
            <w:r w:rsidRPr="008D5092">
              <w:rPr>
                <w:rFonts w:ascii="Arial" w:hAnsi="Arial" w:cs="Arial"/>
              </w:rPr>
              <w:t xml:space="preserve"> triggers apply (</w:t>
            </w:r>
            <w:proofErr w:type="gramStart"/>
            <w:r w:rsidRPr="008D5092">
              <w:rPr>
                <w:rFonts w:ascii="Arial" w:hAnsi="Arial" w:cs="Arial"/>
                <w:i/>
              </w:rPr>
              <w:t>e.g.</w:t>
            </w:r>
            <w:proofErr w:type="gramEnd"/>
            <w:r w:rsidRPr="008D5092">
              <w:rPr>
                <w:rFonts w:ascii="Arial" w:hAnsi="Arial" w:cs="Arial"/>
                <w:i/>
              </w:rPr>
              <w:t xml:space="preserve"> 12 months) </w:t>
            </w:r>
          </w:p>
          <w:p w14:paraId="754B4F9D" w14:textId="77777777" w:rsidR="000A649B" w:rsidRPr="008D5092" w:rsidRDefault="000A649B" w:rsidP="00E155E1">
            <w:pPr>
              <w:rPr>
                <w:rFonts w:ascii="Arial" w:hAnsi="Arial" w:cs="Arial"/>
              </w:rPr>
            </w:pPr>
          </w:p>
          <w:p w14:paraId="653A2B2D" w14:textId="156FF6AF" w:rsidR="000A649B" w:rsidRPr="008D5092" w:rsidRDefault="000A649B" w:rsidP="00E155E1">
            <w:pPr>
              <w:rPr>
                <w:rFonts w:ascii="Arial" w:hAnsi="Arial" w:cs="Arial"/>
              </w:rPr>
            </w:pPr>
            <w:r w:rsidRPr="008D5092">
              <w:rPr>
                <w:rFonts w:ascii="Arial" w:hAnsi="Arial" w:cs="Arial"/>
              </w:rPr>
              <w:t xml:space="preserve">If under your attendance </w:t>
            </w:r>
            <w:r w:rsidR="00312937">
              <w:rPr>
                <w:rFonts w:ascii="Arial" w:hAnsi="Arial" w:cs="Arial"/>
              </w:rPr>
              <w:t>review procedure</w:t>
            </w:r>
            <w:r w:rsidRPr="008D5092">
              <w:rPr>
                <w:rFonts w:ascii="Arial" w:hAnsi="Arial" w:cs="Arial"/>
              </w:rPr>
              <w:t xml:space="preserve"> </w:t>
            </w:r>
            <w:r w:rsidR="00312937">
              <w:rPr>
                <w:rFonts w:ascii="Arial" w:hAnsi="Arial" w:cs="Arial"/>
              </w:rPr>
              <w:t>caution</w:t>
            </w:r>
            <w:r w:rsidRPr="008D5092">
              <w:rPr>
                <w:rFonts w:ascii="Arial" w:hAnsi="Arial" w:cs="Arial"/>
              </w:rPr>
              <w:t xml:space="preserve">(s) given, then 6 months from the expiration date of the most recent </w:t>
            </w:r>
            <w:r w:rsidR="00312937">
              <w:rPr>
                <w:rFonts w:ascii="Arial" w:hAnsi="Arial" w:cs="Arial"/>
              </w:rPr>
              <w:t>caution</w:t>
            </w:r>
            <w:r w:rsidR="00312937" w:rsidRPr="008D5092">
              <w:rPr>
                <w:rFonts w:ascii="Arial" w:hAnsi="Arial" w:cs="Arial"/>
              </w:rPr>
              <w:t xml:space="preserve"> </w:t>
            </w:r>
            <w:r w:rsidRPr="008D5092">
              <w:rPr>
                <w:rFonts w:ascii="Arial" w:hAnsi="Arial" w:cs="Arial"/>
              </w:rPr>
              <w:t>(which could be cumulative if attendance does not improve).</w:t>
            </w:r>
          </w:p>
          <w:p w14:paraId="039741FB" w14:textId="77777777" w:rsidR="000A649B" w:rsidRPr="008D5092" w:rsidRDefault="000A649B" w:rsidP="00E155E1">
            <w:pPr>
              <w:ind w:left="360"/>
              <w:rPr>
                <w:rFonts w:ascii="Arial" w:hAnsi="Arial" w:cs="Arial"/>
              </w:rPr>
            </w:pPr>
          </w:p>
          <w:p w14:paraId="5CCAEB7C" w14:textId="24394B80" w:rsidR="000A649B" w:rsidRPr="008D5092" w:rsidRDefault="000A649B" w:rsidP="00E155E1">
            <w:pPr>
              <w:rPr>
                <w:rFonts w:ascii="Arial" w:hAnsi="Arial" w:cs="Arial"/>
              </w:rPr>
            </w:pPr>
            <w:r w:rsidRPr="008D5092">
              <w:rPr>
                <w:rFonts w:ascii="Arial" w:hAnsi="Arial" w:cs="Arial"/>
              </w:rPr>
              <w:t xml:space="preserve">If managing long term sickness absence or absence due to an underlying medical condition outside of attendance management triggers, then </w:t>
            </w:r>
            <w:r w:rsidR="00312937" w:rsidRPr="008D5092">
              <w:rPr>
                <w:rFonts w:ascii="Arial" w:hAnsi="Arial" w:cs="Arial"/>
              </w:rPr>
              <w:t xml:space="preserve">6 months from the expiration date of the most recent </w:t>
            </w:r>
            <w:r w:rsidR="00312937">
              <w:rPr>
                <w:rFonts w:ascii="Arial" w:hAnsi="Arial" w:cs="Arial"/>
              </w:rPr>
              <w:t>caution</w:t>
            </w:r>
            <w:r w:rsidR="00312937" w:rsidRPr="008D5092">
              <w:rPr>
                <w:rFonts w:ascii="Arial" w:hAnsi="Arial" w:cs="Arial"/>
              </w:rPr>
              <w:t xml:space="preserve"> </w:t>
            </w:r>
            <w:r w:rsidR="00312937">
              <w:rPr>
                <w:rFonts w:ascii="Arial" w:hAnsi="Arial" w:cs="Arial"/>
              </w:rPr>
              <w:t xml:space="preserve">(if applicable), or </w:t>
            </w:r>
            <w:r w:rsidRPr="008D5092">
              <w:rPr>
                <w:rFonts w:ascii="Arial" w:hAnsi="Arial" w:cs="Arial"/>
              </w:rPr>
              <w:t xml:space="preserve">12 months </w:t>
            </w:r>
            <w:r w:rsidR="00312937">
              <w:rPr>
                <w:rFonts w:ascii="Arial" w:hAnsi="Arial" w:cs="Arial"/>
              </w:rPr>
              <w:t>after return</w:t>
            </w:r>
            <w:r w:rsidRPr="008D5092">
              <w:rPr>
                <w:rFonts w:ascii="Arial" w:hAnsi="Arial" w:cs="Arial"/>
              </w:rPr>
              <w:t xml:space="preserve"> to work</w:t>
            </w:r>
            <w:r w:rsidR="00312937">
              <w:rPr>
                <w:rFonts w:ascii="Arial" w:hAnsi="Arial" w:cs="Arial"/>
              </w:rPr>
              <w:t xml:space="preserve">, </w:t>
            </w:r>
            <w:r w:rsidRPr="008D5092">
              <w:rPr>
                <w:rFonts w:ascii="Arial" w:hAnsi="Arial" w:cs="Arial"/>
              </w:rPr>
              <w:t>or 6 months following termination of employment, if applicable</w:t>
            </w:r>
          </w:p>
          <w:p w14:paraId="6FB8E1D0" w14:textId="77777777" w:rsidR="000A649B" w:rsidRPr="008D5092" w:rsidRDefault="000A649B" w:rsidP="00E155E1">
            <w:pPr>
              <w:pStyle w:val="ListParagraph"/>
              <w:rPr>
                <w:rFonts w:ascii="Arial" w:hAnsi="Arial" w:cs="Arial"/>
              </w:rPr>
            </w:pPr>
          </w:p>
          <w:p w14:paraId="22BBECBD" w14:textId="451241B9" w:rsidR="000A649B" w:rsidRPr="008D5092" w:rsidRDefault="000A649B" w:rsidP="00E155E1">
            <w:pPr>
              <w:rPr>
                <w:rFonts w:ascii="Arial" w:hAnsi="Arial" w:cs="Arial"/>
              </w:rPr>
            </w:pPr>
            <w:r w:rsidRPr="008D5092">
              <w:rPr>
                <w:rFonts w:ascii="Arial" w:hAnsi="Arial" w:cs="Arial"/>
              </w:rPr>
              <w:t xml:space="preserve">If relevant to an accident at work, or otherwise on notice </w:t>
            </w:r>
            <w:r w:rsidR="00312937">
              <w:rPr>
                <w:rFonts w:ascii="Arial" w:hAnsi="Arial" w:cs="Arial"/>
              </w:rPr>
              <w:t>of a potential</w:t>
            </w:r>
            <w:r w:rsidRPr="008D5092">
              <w:rPr>
                <w:rFonts w:ascii="Arial" w:hAnsi="Arial" w:cs="Arial"/>
              </w:rPr>
              <w:t xml:space="preserve"> a PI claim, 3½ years from date of incident/occurrence (or longer on a </w:t>
            </w:r>
            <w:proofErr w:type="gramStart"/>
            <w:r w:rsidRPr="008D5092">
              <w:rPr>
                <w:rFonts w:ascii="Arial" w:hAnsi="Arial" w:cs="Arial"/>
              </w:rPr>
              <w:t>case by case</w:t>
            </w:r>
            <w:proofErr w:type="gramEnd"/>
            <w:r w:rsidRPr="008D5092">
              <w:rPr>
                <w:rFonts w:ascii="Arial" w:hAnsi="Arial" w:cs="Arial"/>
              </w:rPr>
              <w:t xml:space="preserve"> basis if identified risk of delayed onset)</w:t>
            </w:r>
          </w:p>
          <w:p w14:paraId="1E75D206" w14:textId="77777777" w:rsidR="000A649B" w:rsidRPr="008D5092" w:rsidRDefault="000A649B" w:rsidP="00E155E1">
            <w:pPr>
              <w:rPr>
                <w:rFonts w:ascii="Arial" w:hAnsi="Arial" w:cs="Arial"/>
              </w:rPr>
            </w:pPr>
          </w:p>
        </w:tc>
        <w:tc>
          <w:tcPr>
            <w:tcW w:w="4677" w:type="dxa"/>
            <w:tcBorders>
              <w:top w:val="single" w:sz="4" w:space="0" w:color="auto"/>
              <w:left w:val="single" w:sz="4" w:space="0" w:color="auto"/>
              <w:bottom w:val="single" w:sz="4" w:space="0" w:color="auto"/>
              <w:right w:val="single" w:sz="4" w:space="0" w:color="auto"/>
            </w:tcBorders>
          </w:tcPr>
          <w:p w14:paraId="2906EEF9" w14:textId="77777777" w:rsidR="000A649B" w:rsidRPr="008D5092" w:rsidRDefault="000A649B" w:rsidP="00E155E1">
            <w:pPr>
              <w:rPr>
                <w:rFonts w:ascii="Arial" w:hAnsi="Arial" w:cs="Arial"/>
              </w:rPr>
            </w:pPr>
            <w:r w:rsidRPr="008D5092">
              <w:rPr>
                <w:rFonts w:ascii="Arial" w:hAnsi="Arial" w:cs="Arial"/>
              </w:rPr>
              <w:lastRenderedPageBreak/>
              <w:t>Required for operation of attendance management policy and to defend against claims arising from operation of attendance management processes – including unfair dismissal and disability discrimination (</w:t>
            </w:r>
            <w:proofErr w:type="gramStart"/>
            <w:r w:rsidRPr="008D5092">
              <w:rPr>
                <w:rFonts w:ascii="Arial" w:hAnsi="Arial" w:cs="Arial"/>
              </w:rPr>
              <w:t>3 month</w:t>
            </w:r>
            <w:proofErr w:type="gramEnd"/>
            <w:r w:rsidRPr="008D5092">
              <w:rPr>
                <w:rFonts w:ascii="Arial" w:hAnsi="Arial" w:cs="Arial"/>
              </w:rPr>
              <w:t xml:space="preserve"> limitation period for employment tribunal claims, plus margin for early conciliation/claims out of time). </w:t>
            </w:r>
          </w:p>
          <w:p w14:paraId="0A0A822E" w14:textId="77777777" w:rsidR="000A649B" w:rsidRPr="008D5092" w:rsidRDefault="000A649B" w:rsidP="00E155E1">
            <w:pPr>
              <w:rPr>
                <w:rFonts w:ascii="Arial" w:hAnsi="Arial" w:cs="Arial"/>
              </w:rPr>
            </w:pPr>
          </w:p>
          <w:p w14:paraId="5030C945" w14:textId="77777777" w:rsidR="000A649B" w:rsidRPr="008D5092" w:rsidRDefault="000A649B" w:rsidP="00E155E1">
            <w:pPr>
              <w:rPr>
                <w:rFonts w:ascii="Arial" w:hAnsi="Arial" w:cs="Arial"/>
              </w:rPr>
            </w:pPr>
          </w:p>
          <w:p w14:paraId="7AA63C7F" w14:textId="77777777" w:rsidR="000A649B" w:rsidRPr="008D5092" w:rsidRDefault="000A649B" w:rsidP="00E155E1">
            <w:pPr>
              <w:rPr>
                <w:rFonts w:ascii="Arial" w:hAnsi="Arial" w:cs="Arial"/>
              </w:rPr>
            </w:pPr>
          </w:p>
          <w:p w14:paraId="566BCB92" w14:textId="77777777" w:rsidR="000A649B" w:rsidRPr="008D5092" w:rsidRDefault="000A649B" w:rsidP="00E155E1">
            <w:pPr>
              <w:rPr>
                <w:rFonts w:ascii="Arial" w:hAnsi="Arial" w:cs="Arial"/>
              </w:rPr>
            </w:pPr>
          </w:p>
          <w:p w14:paraId="006D8E90" w14:textId="77777777" w:rsidR="000A649B" w:rsidRPr="008D5092" w:rsidRDefault="000A649B" w:rsidP="00E155E1">
            <w:pPr>
              <w:rPr>
                <w:rFonts w:ascii="Arial" w:hAnsi="Arial" w:cs="Arial"/>
              </w:rPr>
            </w:pPr>
          </w:p>
          <w:p w14:paraId="0602DAB8" w14:textId="77777777" w:rsidR="000A649B" w:rsidRPr="008D5092" w:rsidRDefault="000A649B" w:rsidP="00E155E1">
            <w:pPr>
              <w:rPr>
                <w:rFonts w:ascii="Arial" w:hAnsi="Arial" w:cs="Arial"/>
              </w:rPr>
            </w:pPr>
          </w:p>
          <w:p w14:paraId="368D855C" w14:textId="77777777" w:rsidR="000A649B" w:rsidRPr="008D5092" w:rsidRDefault="000A649B" w:rsidP="00E155E1">
            <w:pPr>
              <w:rPr>
                <w:rFonts w:ascii="Arial" w:hAnsi="Arial" w:cs="Arial"/>
              </w:rPr>
            </w:pPr>
          </w:p>
          <w:p w14:paraId="6E41E874" w14:textId="77777777" w:rsidR="000A649B" w:rsidRPr="008D5092" w:rsidRDefault="000A649B" w:rsidP="00E155E1">
            <w:pPr>
              <w:rPr>
                <w:rFonts w:ascii="Arial" w:hAnsi="Arial" w:cs="Arial"/>
              </w:rPr>
            </w:pPr>
          </w:p>
          <w:p w14:paraId="717F9669" w14:textId="77777777" w:rsidR="000A649B" w:rsidRPr="008D5092" w:rsidRDefault="000A649B" w:rsidP="00E155E1">
            <w:pPr>
              <w:rPr>
                <w:rFonts w:ascii="Arial" w:hAnsi="Arial" w:cs="Arial"/>
              </w:rPr>
            </w:pPr>
          </w:p>
          <w:p w14:paraId="46BA261E" w14:textId="77777777" w:rsidR="000A649B" w:rsidRPr="008D5092" w:rsidRDefault="000A649B" w:rsidP="00E155E1">
            <w:pPr>
              <w:rPr>
                <w:rFonts w:ascii="Arial" w:hAnsi="Arial" w:cs="Arial"/>
              </w:rPr>
            </w:pPr>
          </w:p>
          <w:p w14:paraId="6E551CFF" w14:textId="77777777" w:rsidR="000A649B" w:rsidRPr="008D5092" w:rsidRDefault="000A649B" w:rsidP="00E155E1">
            <w:pPr>
              <w:rPr>
                <w:rFonts w:ascii="Arial" w:hAnsi="Arial" w:cs="Arial"/>
              </w:rPr>
            </w:pPr>
          </w:p>
          <w:p w14:paraId="52464325" w14:textId="77777777" w:rsidR="000A649B" w:rsidRPr="008D5092" w:rsidRDefault="000A649B" w:rsidP="00E155E1">
            <w:pPr>
              <w:rPr>
                <w:rFonts w:ascii="Arial" w:hAnsi="Arial" w:cs="Arial"/>
              </w:rPr>
            </w:pPr>
          </w:p>
          <w:p w14:paraId="6C8ABA7B" w14:textId="77777777" w:rsidR="000A649B" w:rsidRPr="008D5092" w:rsidRDefault="000A649B" w:rsidP="00E155E1">
            <w:pPr>
              <w:rPr>
                <w:rFonts w:ascii="Arial" w:hAnsi="Arial" w:cs="Arial"/>
              </w:rPr>
            </w:pPr>
          </w:p>
          <w:p w14:paraId="2120EAEF" w14:textId="77777777" w:rsidR="000A649B" w:rsidRPr="008D5092" w:rsidRDefault="000A649B" w:rsidP="00E155E1">
            <w:pPr>
              <w:rPr>
                <w:rFonts w:ascii="Arial" w:hAnsi="Arial" w:cs="Arial"/>
              </w:rPr>
            </w:pPr>
          </w:p>
          <w:p w14:paraId="06E19C2F" w14:textId="77777777" w:rsidR="000A649B" w:rsidRPr="008D5092" w:rsidRDefault="000A649B" w:rsidP="00E155E1">
            <w:pPr>
              <w:rPr>
                <w:rFonts w:ascii="Arial" w:hAnsi="Arial" w:cs="Arial"/>
              </w:rPr>
            </w:pPr>
          </w:p>
          <w:p w14:paraId="183163E2" w14:textId="77777777" w:rsidR="000A649B" w:rsidRPr="008D5092" w:rsidRDefault="000A649B" w:rsidP="00E155E1">
            <w:pPr>
              <w:rPr>
                <w:rFonts w:ascii="Arial" w:hAnsi="Arial" w:cs="Arial"/>
              </w:rPr>
            </w:pPr>
          </w:p>
          <w:p w14:paraId="39D1A068" w14:textId="77777777" w:rsidR="000A649B" w:rsidRPr="008D5092" w:rsidRDefault="000A649B" w:rsidP="00E155E1">
            <w:pPr>
              <w:rPr>
                <w:rFonts w:ascii="Arial" w:hAnsi="Arial" w:cs="Arial"/>
              </w:rPr>
            </w:pPr>
          </w:p>
          <w:p w14:paraId="3A037E50" w14:textId="77777777" w:rsidR="000A649B" w:rsidRPr="008D5092" w:rsidRDefault="000A649B" w:rsidP="00E155E1">
            <w:pPr>
              <w:rPr>
                <w:rFonts w:ascii="Arial" w:hAnsi="Arial" w:cs="Arial"/>
              </w:rPr>
            </w:pPr>
          </w:p>
          <w:p w14:paraId="3311964F" w14:textId="77777777" w:rsidR="000A649B" w:rsidRPr="008D5092" w:rsidRDefault="000A649B" w:rsidP="00E155E1">
            <w:pPr>
              <w:rPr>
                <w:rFonts w:ascii="Arial" w:hAnsi="Arial" w:cs="Arial"/>
              </w:rPr>
            </w:pPr>
          </w:p>
          <w:p w14:paraId="44C026F8" w14:textId="77777777" w:rsidR="000A649B" w:rsidRPr="008D5092" w:rsidRDefault="000A649B" w:rsidP="00E155E1">
            <w:pPr>
              <w:rPr>
                <w:rFonts w:ascii="Arial" w:hAnsi="Arial" w:cs="Arial"/>
              </w:rPr>
            </w:pPr>
          </w:p>
          <w:p w14:paraId="1AA3E2DF" w14:textId="77777777" w:rsidR="000A649B" w:rsidRPr="008D5092" w:rsidRDefault="000A649B" w:rsidP="00E155E1">
            <w:pPr>
              <w:rPr>
                <w:rFonts w:ascii="Arial" w:hAnsi="Arial" w:cs="Arial"/>
              </w:rPr>
            </w:pPr>
          </w:p>
          <w:p w14:paraId="1C433245" w14:textId="77777777" w:rsidR="000A649B" w:rsidRPr="008D5092" w:rsidRDefault="000A649B" w:rsidP="00E155E1">
            <w:pPr>
              <w:rPr>
                <w:rFonts w:ascii="Arial" w:hAnsi="Arial" w:cs="Arial"/>
              </w:rPr>
            </w:pPr>
          </w:p>
          <w:p w14:paraId="58EC4FD1" w14:textId="77777777" w:rsidR="000A649B" w:rsidRPr="008D5092" w:rsidRDefault="000A649B" w:rsidP="00E155E1">
            <w:pPr>
              <w:rPr>
                <w:rFonts w:ascii="Arial" w:hAnsi="Arial" w:cs="Arial"/>
              </w:rPr>
            </w:pPr>
          </w:p>
          <w:p w14:paraId="7CBEDB17" w14:textId="77777777" w:rsidR="000A649B" w:rsidRPr="008D5092" w:rsidRDefault="000A649B" w:rsidP="00E155E1">
            <w:pPr>
              <w:rPr>
                <w:rFonts w:ascii="Arial" w:hAnsi="Arial" w:cs="Arial"/>
              </w:rPr>
            </w:pPr>
          </w:p>
          <w:p w14:paraId="40E7FD36" w14:textId="77777777" w:rsidR="000A649B" w:rsidRPr="008D5092" w:rsidRDefault="000A649B" w:rsidP="00E155E1">
            <w:pPr>
              <w:rPr>
                <w:rFonts w:ascii="Arial" w:hAnsi="Arial" w:cs="Arial"/>
              </w:rPr>
            </w:pPr>
          </w:p>
          <w:p w14:paraId="1EE9E433" w14:textId="77777777" w:rsidR="000A649B" w:rsidRPr="008D5092" w:rsidRDefault="000A649B" w:rsidP="00E155E1">
            <w:pPr>
              <w:rPr>
                <w:rFonts w:ascii="Arial" w:hAnsi="Arial" w:cs="Arial"/>
              </w:rPr>
            </w:pPr>
          </w:p>
          <w:p w14:paraId="0DE43B5E" w14:textId="77777777" w:rsidR="000A649B" w:rsidRPr="008D5092" w:rsidRDefault="000A649B" w:rsidP="00E155E1">
            <w:pPr>
              <w:rPr>
                <w:rFonts w:ascii="Arial" w:hAnsi="Arial" w:cs="Arial"/>
              </w:rPr>
            </w:pPr>
          </w:p>
          <w:p w14:paraId="07C63987" w14:textId="77777777" w:rsidR="000A649B" w:rsidRPr="008D5092" w:rsidRDefault="000A649B" w:rsidP="00E155E1">
            <w:pPr>
              <w:rPr>
                <w:rFonts w:ascii="Arial" w:hAnsi="Arial" w:cs="Arial"/>
              </w:rPr>
            </w:pPr>
          </w:p>
          <w:p w14:paraId="0BA0A1CF" w14:textId="77777777" w:rsidR="00153A12" w:rsidRDefault="00153A12" w:rsidP="00E155E1">
            <w:pPr>
              <w:rPr>
                <w:rFonts w:ascii="Arial" w:hAnsi="Arial" w:cs="Arial"/>
              </w:rPr>
            </w:pPr>
          </w:p>
          <w:p w14:paraId="5A99A23E" w14:textId="77777777" w:rsidR="000A649B" w:rsidRPr="008D5092" w:rsidRDefault="000A649B" w:rsidP="00E155E1">
            <w:pPr>
              <w:rPr>
                <w:rFonts w:ascii="Arial" w:hAnsi="Arial" w:cs="Arial"/>
              </w:rPr>
            </w:pPr>
            <w:r w:rsidRPr="008D5092">
              <w:rPr>
                <w:rFonts w:ascii="Arial" w:hAnsi="Arial" w:cs="Arial"/>
              </w:rPr>
              <w:t>PI limitation period, plus margin for extension of time</w:t>
            </w:r>
          </w:p>
        </w:tc>
      </w:tr>
      <w:tr w:rsidR="000A649B" w:rsidRPr="008D5092" w14:paraId="2C4991E0"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2CBD1929" w14:textId="77777777" w:rsidR="000A649B" w:rsidRPr="008D5092" w:rsidRDefault="000A649B" w:rsidP="00E155E1">
            <w:pPr>
              <w:tabs>
                <w:tab w:val="left" w:pos="3615"/>
              </w:tabs>
              <w:rPr>
                <w:rFonts w:ascii="Arial" w:hAnsi="Arial" w:cs="Arial"/>
              </w:rPr>
            </w:pPr>
            <w:r w:rsidRPr="008D5092">
              <w:rPr>
                <w:rFonts w:ascii="Arial" w:hAnsi="Arial" w:cs="Arial"/>
              </w:rPr>
              <w:lastRenderedPageBreak/>
              <w:t xml:space="preserve">SSP records </w:t>
            </w:r>
            <w:r w:rsidRPr="008D5092">
              <w:rPr>
                <w:rFonts w:ascii="Arial" w:hAnsi="Arial" w:cs="Arial"/>
              </w:rPr>
              <w:tab/>
            </w:r>
          </w:p>
        </w:tc>
        <w:tc>
          <w:tcPr>
            <w:tcW w:w="2694" w:type="dxa"/>
            <w:tcBorders>
              <w:top w:val="single" w:sz="4" w:space="0" w:color="auto"/>
              <w:left w:val="single" w:sz="4" w:space="0" w:color="auto"/>
              <w:bottom w:val="single" w:sz="4" w:space="0" w:color="auto"/>
              <w:right w:val="single" w:sz="4" w:space="0" w:color="auto"/>
            </w:tcBorders>
            <w:hideMark/>
          </w:tcPr>
          <w:p w14:paraId="6D7B01C0" w14:textId="77777777" w:rsidR="000A649B" w:rsidRPr="008D5092" w:rsidRDefault="000A649B" w:rsidP="00E155E1">
            <w:pPr>
              <w:rPr>
                <w:rFonts w:ascii="Arial" w:hAnsi="Arial" w:cs="Arial"/>
              </w:rPr>
            </w:pPr>
            <w:r w:rsidRPr="008D5092">
              <w:rPr>
                <w:rFonts w:ascii="Arial" w:hAnsi="Arial" w:cs="Arial"/>
              </w:rPr>
              <w:t xml:space="preserve">3 years after end of tax year in which sickness occurred and SSP payments made </w:t>
            </w:r>
          </w:p>
        </w:tc>
        <w:tc>
          <w:tcPr>
            <w:tcW w:w="4677" w:type="dxa"/>
            <w:tcBorders>
              <w:top w:val="single" w:sz="4" w:space="0" w:color="auto"/>
              <w:left w:val="single" w:sz="4" w:space="0" w:color="auto"/>
              <w:bottom w:val="single" w:sz="4" w:space="0" w:color="auto"/>
              <w:right w:val="single" w:sz="4" w:space="0" w:color="auto"/>
            </w:tcBorders>
            <w:hideMark/>
          </w:tcPr>
          <w:p w14:paraId="22FF0402" w14:textId="6BA58D85" w:rsidR="000A649B" w:rsidRPr="008D5092" w:rsidRDefault="000A649B" w:rsidP="00E155E1">
            <w:pPr>
              <w:rPr>
                <w:rFonts w:ascii="Arial" w:hAnsi="Arial" w:cs="Arial"/>
              </w:rPr>
            </w:pPr>
            <w:r w:rsidRPr="008D5092">
              <w:rPr>
                <w:rFonts w:ascii="Arial" w:hAnsi="Arial" w:cs="Arial"/>
              </w:rPr>
              <w:t>Although there is no longer a statutory requirement to keep SSP records – this was removed by the Statutory Sick Pay (Maintenance of Records) (Revocation) Regulations 2014</w:t>
            </w:r>
            <w:r w:rsidR="003B162D">
              <w:rPr>
                <w:rFonts w:ascii="Arial" w:hAnsi="Arial" w:cs="Arial"/>
              </w:rPr>
              <w:t xml:space="preserve"> –</w:t>
            </w:r>
            <w:r w:rsidRPr="008D5092">
              <w:rPr>
                <w:rFonts w:ascii="Arial" w:hAnsi="Arial" w:cs="Arial"/>
              </w:rPr>
              <w:t xml:space="preserve"> HMRC still have the right to check whether employers are paying SSP correctly, and impose fines for SSP failings </w:t>
            </w:r>
          </w:p>
        </w:tc>
      </w:tr>
      <w:tr w:rsidR="000A649B" w:rsidRPr="008D5092" w14:paraId="055F59D7"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1D6E0D5A" w14:textId="687026FA" w:rsidR="000A649B" w:rsidRPr="008D5092" w:rsidRDefault="000F4D8D" w:rsidP="00E155E1">
            <w:pPr>
              <w:rPr>
                <w:rFonts w:ascii="Arial" w:hAnsi="Arial" w:cs="Arial"/>
              </w:rPr>
            </w:pPr>
            <w:r>
              <w:rPr>
                <w:rFonts w:ascii="Arial" w:hAnsi="Arial" w:cs="Arial"/>
              </w:rPr>
              <w:t>M</w:t>
            </w:r>
            <w:r w:rsidR="000A649B" w:rsidRPr="008D5092">
              <w:rPr>
                <w:rFonts w:ascii="Arial" w:hAnsi="Arial" w:cs="Arial"/>
              </w:rPr>
              <w:t xml:space="preserve">edical/OHP reports </w:t>
            </w:r>
          </w:p>
        </w:tc>
        <w:tc>
          <w:tcPr>
            <w:tcW w:w="2694" w:type="dxa"/>
            <w:tcBorders>
              <w:top w:val="single" w:sz="4" w:space="0" w:color="auto"/>
              <w:left w:val="single" w:sz="4" w:space="0" w:color="auto"/>
              <w:bottom w:val="single" w:sz="4" w:space="0" w:color="auto"/>
              <w:right w:val="single" w:sz="4" w:space="0" w:color="auto"/>
            </w:tcBorders>
          </w:tcPr>
          <w:p w14:paraId="2202FA68" w14:textId="77777777" w:rsidR="000A649B" w:rsidRPr="008D5092" w:rsidRDefault="000A649B" w:rsidP="00E155E1">
            <w:pPr>
              <w:rPr>
                <w:rFonts w:ascii="Arial" w:hAnsi="Arial" w:cs="Arial"/>
              </w:rPr>
            </w:pPr>
            <w:r w:rsidRPr="008D5092">
              <w:rPr>
                <w:rFonts w:ascii="Arial" w:hAnsi="Arial" w:cs="Arial"/>
              </w:rPr>
              <w:t xml:space="preserve">Assess on </w:t>
            </w:r>
            <w:proofErr w:type="gramStart"/>
            <w:r w:rsidRPr="008D5092">
              <w:rPr>
                <w:rFonts w:ascii="Arial" w:hAnsi="Arial" w:cs="Arial"/>
              </w:rPr>
              <w:t>case by case</w:t>
            </w:r>
            <w:proofErr w:type="gramEnd"/>
            <w:r w:rsidRPr="008D5092">
              <w:rPr>
                <w:rFonts w:ascii="Arial" w:hAnsi="Arial" w:cs="Arial"/>
              </w:rPr>
              <w:t xml:space="preserve"> basis. </w:t>
            </w:r>
          </w:p>
          <w:p w14:paraId="674D30E9" w14:textId="77777777" w:rsidR="000A649B" w:rsidRPr="008D5092" w:rsidRDefault="000A649B" w:rsidP="00E155E1">
            <w:pPr>
              <w:rPr>
                <w:rFonts w:ascii="Arial" w:hAnsi="Arial" w:cs="Arial"/>
              </w:rPr>
            </w:pPr>
          </w:p>
          <w:p w14:paraId="175A3F47" w14:textId="12CDDBBA" w:rsidR="000A649B" w:rsidRPr="008D5092" w:rsidRDefault="00E7798C" w:rsidP="00E155E1">
            <w:pPr>
              <w:rPr>
                <w:rFonts w:ascii="Arial" w:hAnsi="Arial" w:cs="Arial"/>
              </w:rPr>
            </w:pPr>
            <w:r>
              <w:rPr>
                <w:rFonts w:ascii="Arial" w:hAnsi="Arial" w:cs="Arial"/>
              </w:rPr>
              <w:t>Up to 3</w:t>
            </w:r>
            <w:r w:rsidRPr="008D5092">
              <w:rPr>
                <w:rFonts w:ascii="Arial" w:hAnsi="Arial" w:cs="Arial"/>
              </w:rPr>
              <w:t>½</w:t>
            </w:r>
            <w:r>
              <w:rPr>
                <w:rFonts w:ascii="Arial" w:hAnsi="Arial" w:cs="Arial"/>
              </w:rPr>
              <w:t xml:space="preserve"> </w:t>
            </w:r>
            <w:r w:rsidR="000A649B" w:rsidRPr="008D5092">
              <w:rPr>
                <w:rFonts w:ascii="Arial" w:hAnsi="Arial" w:cs="Arial"/>
              </w:rPr>
              <w:t xml:space="preserve">years from date of receipt, depending on the nature of condition in relation to </w:t>
            </w:r>
            <w:r w:rsidR="000A649B" w:rsidRPr="008D5092">
              <w:rPr>
                <w:rFonts w:ascii="Arial" w:hAnsi="Arial" w:cs="Arial"/>
              </w:rPr>
              <w:lastRenderedPageBreak/>
              <w:t xml:space="preserve">which the report was obtained, whether the report is still up to date, and the action taken </w:t>
            </w:r>
            <w:proofErr w:type="gramStart"/>
            <w:r w:rsidR="000A649B" w:rsidRPr="008D5092">
              <w:rPr>
                <w:rFonts w:ascii="Arial" w:hAnsi="Arial" w:cs="Arial"/>
              </w:rPr>
              <w:t>on the basis of</w:t>
            </w:r>
            <w:proofErr w:type="gramEnd"/>
            <w:r w:rsidR="000A649B" w:rsidRPr="008D5092">
              <w:rPr>
                <w:rFonts w:ascii="Arial" w:hAnsi="Arial" w:cs="Arial"/>
              </w:rPr>
              <w:t xml:space="preserve"> the report. </w:t>
            </w:r>
            <w:proofErr w:type="gramStart"/>
            <w:r w:rsidR="000A649B" w:rsidRPr="008D5092">
              <w:rPr>
                <w:rFonts w:ascii="Arial" w:hAnsi="Arial" w:cs="Arial"/>
              </w:rPr>
              <w:t>Also</w:t>
            </w:r>
            <w:proofErr w:type="gramEnd"/>
            <w:r w:rsidR="000A649B" w:rsidRPr="008D5092">
              <w:rPr>
                <w:rFonts w:ascii="Arial" w:hAnsi="Arial" w:cs="Arial"/>
              </w:rPr>
              <w:t xml:space="preserve"> if circumstances are such that there is a genuine risk of a PI claim.  </w:t>
            </w:r>
          </w:p>
        </w:tc>
        <w:tc>
          <w:tcPr>
            <w:tcW w:w="4677" w:type="dxa"/>
            <w:tcBorders>
              <w:top w:val="single" w:sz="4" w:space="0" w:color="auto"/>
              <w:left w:val="single" w:sz="4" w:space="0" w:color="auto"/>
              <w:bottom w:val="single" w:sz="4" w:space="0" w:color="auto"/>
              <w:right w:val="single" w:sz="4" w:space="0" w:color="auto"/>
            </w:tcBorders>
          </w:tcPr>
          <w:p w14:paraId="7C3A3818" w14:textId="77777777" w:rsidR="000A649B" w:rsidRPr="008D5092" w:rsidRDefault="000A649B" w:rsidP="00E155E1">
            <w:pPr>
              <w:rPr>
                <w:rFonts w:ascii="Arial" w:hAnsi="Arial" w:cs="Arial"/>
              </w:rPr>
            </w:pPr>
          </w:p>
          <w:p w14:paraId="6086DE7D" w14:textId="77777777" w:rsidR="000A649B" w:rsidRPr="008D5092" w:rsidRDefault="000A649B" w:rsidP="00E155E1">
            <w:pPr>
              <w:rPr>
                <w:rFonts w:ascii="Arial" w:hAnsi="Arial" w:cs="Arial"/>
              </w:rPr>
            </w:pPr>
          </w:p>
          <w:p w14:paraId="31123F4C" w14:textId="77777777" w:rsidR="000A649B" w:rsidRPr="008D5092" w:rsidRDefault="000A649B" w:rsidP="00E155E1">
            <w:pPr>
              <w:rPr>
                <w:rFonts w:ascii="Arial" w:hAnsi="Arial" w:cs="Arial"/>
              </w:rPr>
            </w:pPr>
          </w:p>
          <w:p w14:paraId="241310F1" w14:textId="77777777" w:rsidR="000A649B" w:rsidRPr="008D5092" w:rsidRDefault="000A649B" w:rsidP="00E155E1">
            <w:pPr>
              <w:rPr>
                <w:rFonts w:ascii="Arial" w:hAnsi="Arial" w:cs="Arial"/>
              </w:rPr>
            </w:pPr>
            <w:r w:rsidRPr="008D5092">
              <w:rPr>
                <w:rFonts w:ascii="Arial" w:hAnsi="Arial" w:cs="Arial"/>
              </w:rPr>
              <w:t>PI limitation period, plus margin for extension of time</w:t>
            </w:r>
          </w:p>
          <w:p w14:paraId="0A7DA839" w14:textId="77777777" w:rsidR="000A649B" w:rsidRPr="008D5092" w:rsidRDefault="000A649B" w:rsidP="00E155E1">
            <w:pPr>
              <w:rPr>
                <w:rFonts w:ascii="Arial" w:hAnsi="Arial" w:cs="Arial"/>
              </w:rPr>
            </w:pPr>
          </w:p>
          <w:p w14:paraId="11AB4ECD" w14:textId="77777777" w:rsidR="000A649B" w:rsidRPr="008D5092" w:rsidRDefault="000A649B" w:rsidP="00E155E1">
            <w:pPr>
              <w:rPr>
                <w:rFonts w:ascii="Arial" w:hAnsi="Arial" w:cs="Arial"/>
              </w:rPr>
            </w:pPr>
            <w:r w:rsidRPr="008D5092">
              <w:rPr>
                <w:rFonts w:ascii="Arial" w:hAnsi="Arial" w:cs="Arial"/>
              </w:rPr>
              <w:lastRenderedPageBreak/>
              <w:t xml:space="preserve">(For some industrial diseases there can be delayed onset, so in some specific circumstances, a longer period may be appropriate. There are also specific statutory H&amp;S retention requirements for certain chemical/substance-related industrial diseases). </w:t>
            </w:r>
          </w:p>
          <w:p w14:paraId="73FADBDF" w14:textId="77777777" w:rsidR="000A649B" w:rsidRPr="008D5092" w:rsidRDefault="000A649B" w:rsidP="00E155E1">
            <w:pPr>
              <w:rPr>
                <w:rFonts w:ascii="Arial" w:hAnsi="Arial" w:cs="Arial"/>
              </w:rPr>
            </w:pPr>
          </w:p>
          <w:p w14:paraId="79D1EC33" w14:textId="77777777" w:rsidR="000A649B" w:rsidRPr="008D5092" w:rsidRDefault="000A649B" w:rsidP="00E155E1">
            <w:pPr>
              <w:rPr>
                <w:rFonts w:ascii="Arial" w:hAnsi="Arial" w:cs="Arial"/>
              </w:rPr>
            </w:pPr>
          </w:p>
        </w:tc>
      </w:tr>
      <w:tr w:rsidR="00A43CFB" w:rsidRPr="008D5092" w14:paraId="705079BF" w14:textId="77777777" w:rsidTr="00E155E1">
        <w:tc>
          <w:tcPr>
            <w:tcW w:w="2830" w:type="dxa"/>
            <w:tcBorders>
              <w:top w:val="single" w:sz="4" w:space="0" w:color="auto"/>
              <w:left w:val="single" w:sz="4" w:space="0" w:color="auto"/>
              <w:bottom w:val="single" w:sz="4" w:space="0" w:color="auto"/>
              <w:right w:val="single" w:sz="4" w:space="0" w:color="auto"/>
            </w:tcBorders>
          </w:tcPr>
          <w:p w14:paraId="593EB0AA" w14:textId="5BB080B5" w:rsidR="00A43CFB" w:rsidRDefault="00A43CFB" w:rsidP="00A43CFB">
            <w:pPr>
              <w:rPr>
                <w:rFonts w:ascii="Arial" w:hAnsi="Arial" w:cs="Arial"/>
              </w:rPr>
            </w:pPr>
            <w:r>
              <w:rPr>
                <w:rFonts w:ascii="Arial" w:hAnsi="Arial" w:cs="Arial"/>
              </w:rPr>
              <w:lastRenderedPageBreak/>
              <w:t>Records of Covid-19 related absence</w:t>
            </w:r>
            <w:r w:rsidR="005E4472">
              <w:rPr>
                <w:rFonts w:ascii="Arial" w:hAnsi="Arial" w:cs="Arial"/>
              </w:rPr>
              <w:t xml:space="preserve"> which is not </w:t>
            </w:r>
            <w:r w:rsidR="00CF5DFA">
              <w:rPr>
                <w:rFonts w:ascii="Arial" w:hAnsi="Arial" w:cs="Arial"/>
              </w:rPr>
              <w:t xml:space="preserve">furlough* or </w:t>
            </w:r>
            <w:r w:rsidR="005E4472">
              <w:rPr>
                <w:rFonts w:ascii="Arial" w:hAnsi="Arial" w:cs="Arial"/>
              </w:rPr>
              <w:t>sickness absence</w:t>
            </w:r>
            <w:r>
              <w:rPr>
                <w:rFonts w:ascii="Arial" w:hAnsi="Arial" w:cs="Arial"/>
              </w:rPr>
              <w:t xml:space="preserve">, e.g. </w:t>
            </w:r>
          </w:p>
          <w:p w14:paraId="24A05548" w14:textId="0CBA90DA" w:rsidR="00A43CFB" w:rsidRDefault="00A43CFB" w:rsidP="00A43CFB">
            <w:pPr>
              <w:pStyle w:val="ListParagraph"/>
              <w:numPr>
                <w:ilvl w:val="0"/>
                <w:numId w:val="8"/>
              </w:numPr>
              <w:rPr>
                <w:rFonts w:ascii="Arial" w:hAnsi="Arial" w:cs="Arial"/>
              </w:rPr>
            </w:pPr>
            <w:r w:rsidRPr="00A43CFB">
              <w:rPr>
                <w:rFonts w:ascii="Arial" w:hAnsi="Arial" w:cs="Arial"/>
              </w:rPr>
              <w:t xml:space="preserve">self-isolation (when </w:t>
            </w:r>
            <w:r w:rsidR="00312937">
              <w:rPr>
                <w:rFonts w:ascii="Arial" w:hAnsi="Arial" w:cs="Arial"/>
              </w:rPr>
              <w:t>E</w:t>
            </w:r>
            <w:r w:rsidRPr="00A43CFB">
              <w:rPr>
                <w:rFonts w:ascii="Arial" w:hAnsi="Arial" w:cs="Arial"/>
              </w:rPr>
              <w:t xml:space="preserve">mployee </w:t>
            </w:r>
            <w:r w:rsidR="002C6387">
              <w:rPr>
                <w:rFonts w:ascii="Arial" w:hAnsi="Arial" w:cs="Arial"/>
              </w:rPr>
              <w:t xml:space="preserve">is </w:t>
            </w:r>
            <w:r w:rsidR="00673F39">
              <w:rPr>
                <w:rFonts w:ascii="Arial" w:hAnsi="Arial" w:cs="Arial"/>
              </w:rPr>
              <w:t>C</w:t>
            </w:r>
            <w:r w:rsidR="002C6387">
              <w:rPr>
                <w:rFonts w:ascii="Arial" w:hAnsi="Arial" w:cs="Arial"/>
              </w:rPr>
              <w:t xml:space="preserve">ovid positive but does not have </w:t>
            </w:r>
            <w:r w:rsidR="00E964B3">
              <w:rPr>
                <w:rFonts w:ascii="Arial" w:hAnsi="Arial" w:cs="Arial"/>
              </w:rPr>
              <w:t xml:space="preserve">symptoms such that they would take normal sick leave OR when </w:t>
            </w:r>
            <w:r w:rsidR="00312937">
              <w:rPr>
                <w:rFonts w:ascii="Arial" w:hAnsi="Arial" w:cs="Arial"/>
              </w:rPr>
              <w:t>E</w:t>
            </w:r>
            <w:r w:rsidR="00E964B3">
              <w:rPr>
                <w:rFonts w:ascii="Arial" w:hAnsi="Arial" w:cs="Arial"/>
              </w:rPr>
              <w:t xml:space="preserve">mployee is self-isolating as a contact) </w:t>
            </w:r>
          </w:p>
          <w:p w14:paraId="6FE76DC4" w14:textId="1E4D224A" w:rsidR="00DF147C" w:rsidRPr="00A43CFB" w:rsidRDefault="00DF147C" w:rsidP="00A43CFB">
            <w:pPr>
              <w:pStyle w:val="ListParagraph"/>
              <w:numPr>
                <w:ilvl w:val="0"/>
                <w:numId w:val="8"/>
              </w:numPr>
              <w:rPr>
                <w:rFonts w:ascii="Arial" w:hAnsi="Arial" w:cs="Arial"/>
              </w:rPr>
            </w:pPr>
            <w:r>
              <w:rPr>
                <w:rFonts w:ascii="Arial" w:hAnsi="Arial" w:cs="Arial"/>
              </w:rPr>
              <w:t>emergency dependant’s leave</w:t>
            </w:r>
          </w:p>
          <w:p w14:paraId="7073608D" w14:textId="10293260" w:rsidR="00A43CFB" w:rsidRDefault="00DF147C" w:rsidP="00A43CFB">
            <w:pPr>
              <w:pStyle w:val="ListParagraph"/>
              <w:numPr>
                <w:ilvl w:val="0"/>
                <w:numId w:val="8"/>
              </w:numPr>
              <w:rPr>
                <w:rFonts w:ascii="Arial" w:hAnsi="Arial" w:cs="Arial"/>
              </w:rPr>
            </w:pPr>
            <w:r>
              <w:rPr>
                <w:rFonts w:ascii="Arial" w:hAnsi="Arial" w:cs="Arial"/>
              </w:rPr>
              <w:t xml:space="preserve">other </w:t>
            </w:r>
            <w:r w:rsidR="00A43CFB" w:rsidRPr="00A43CFB">
              <w:rPr>
                <w:rFonts w:ascii="Arial" w:hAnsi="Arial" w:cs="Arial"/>
              </w:rPr>
              <w:t>unpaid leave, etc.</w:t>
            </w:r>
          </w:p>
          <w:p w14:paraId="1D4690F9" w14:textId="77777777" w:rsidR="00CF5DFA" w:rsidRPr="00CF5DFA" w:rsidRDefault="00CF5DFA" w:rsidP="00CF5DFA">
            <w:pPr>
              <w:rPr>
                <w:rFonts w:ascii="Arial" w:hAnsi="Arial" w:cs="Arial"/>
              </w:rPr>
            </w:pPr>
          </w:p>
          <w:p w14:paraId="17C29848" w14:textId="77777777" w:rsidR="00A43CFB" w:rsidRDefault="00A43CFB" w:rsidP="00A43CFB">
            <w:pPr>
              <w:rPr>
                <w:rFonts w:ascii="Arial" w:hAnsi="Arial" w:cs="Arial"/>
              </w:rPr>
            </w:pPr>
          </w:p>
          <w:p w14:paraId="1F58CEE3" w14:textId="77777777" w:rsidR="00CF5DFA" w:rsidRDefault="00CF5DFA" w:rsidP="00A43CFB">
            <w:pPr>
              <w:rPr>
                <w:rFonts w:ascii="Arial" w:hAnsi="Arial" w:cs="Arial"/>
              </w:rPr>
            </w:pPr>
          </w:p>
          <w:p w14:paraId="2D058DF1" w14:textId="77777777" w:rsidR="00CF5DFA" w:rsidRDefault="00CF5DFA" w:rsidP="00A43CFB">
            <w:pPr>
              <w:rPr>
                <w:rFonts w:ascii="Arial" w:hAnsi="Arial" w:cs="Arial"/>
              </w:rPr>
            </w:pPr>
          </w:p>
          <w:p w14:paraId="49232839" w14:textId="77777777" w:rsidR="00CF5DFA" w:rsidRDefault="00CF5DFA" w:rsidP="00A43CFB">
            <w:pPr>
              <w:rPr>
                <w:rFonts w:ascii="Arial" w:hAnsi="Arial" w:cs="Arial"/>
              </w:rPr>
            </w:pPr>
          </w:p>
          <w:p w14:paraId="64CAEC18" w14:textId="77777777" w:rsidR="00CF5DFA" w:rsidRDefault="00CF5DFA" w:rsidP="00A43CFB">
            <w:pPr>
              <w:rPr>
                <w:rFonts w:ascii="Arial" w:hAnsi="Arial" w:cs="Arial"/>
              </w:rPr>
            </w:pPr>
          </w:p>
          <w:p w14:paraId="57D0494E" w14:textId="77777777" w:rsidR="00CF5DFA" w:rsidRDefault="00CF5DFA" w:rsidP="00A43CFB">
            <w:pPr>
              <w:rPr>
                <w:rFonts w:ascii="Arial" w:hAnsi="Arial" w:cs="Arial"/>
              </w:rPr>
            </w:pPr>
          </w:p>
          <w:p w14:paraId="6C992773" w14:textId="77777777" w:rsidR="00CF5DFA" w:rsidRDefault="00CF5DFA" w:rsidP="00A43CFB">
            <w:pPr>
              <w:rPr>
                <w:rFonts w:ascii="Arial" w:hAnsi="Arial" w:cs="Arial"/>
              </w:rPr>
            </w:pPr>
          </w:p>
          <w:p w14:paraId="4A8B591E" w14:textId="77777777" w:rsidR="00CF5DFA" w:rsidRDefault="00CF5DFA" w:rsidP="00A43CFB">
            <w:pPr>
              <w:rPr>
                <w:rFonts w:ascii="Arial" w:hAnsi="Arial" w:cs="Arial"/>
              </w:rPr>
            </w:pPr>
          </w:p>
          <w:p w14:paraId="53B7F0EA" w14:textId="77777777" w:rsidR="00CF5DFA" w:rsidRDefault="00CF5DFA" w:rsidP="00A43CFB">
            <w:pPr>
              <w:rPr>
                <w:rFonts w:ascii="Arial" w:hAnsi="Arial" w:cs="Arial"/>
              </w:rPr>
            </w:pPr>
          </w:p>
          <w:p w14:paraId="1E15A86A" w14:textId="2BDA94F8" w:rsidR="00CF5DFA" w:rsidRPr="008D5092" w:rsidRDefault="00CF5DFA" w:rsidP="00A43CFB">
            <w:pPr>
              <w:rPr>
                <w:rFonts w:ascii="Arial" w:hAnsi="Arial" w:cs="Arial"/>
              </w:rPr>
            </w:pPr>
            <w:r>
              <w:rPr>
                <w:rFonts w:ascii="Arial" w:hAnsi="Arial" w:cs="Arial"/>
              </w:rPr>
              <w:t>*For furlough, see ‘Statutory retention requirements’ table, above.</w:t>
            </w:r>
          </w:p>
        </w:tc>
        <w:tc>
          <w:tcPr>
            <w:tcW w:w="2694" w:type="dxa"/>
            <w:tcBorders>
              <w:top w:val="single" w:sz="4" w:space="0" w:color="auto"/>
              <w:left w:val="single" w:sz="4" w:space="0" w:color="auto"/>
              <w:bottom w:val="single" w:sz="4" w:space="0" w:color="auto"/>
              <w:right w:val="single" w:sz="4" w:space="0" w:color="auto"/>
            </w:tcBorders>
          </w:tcPr>
          <w:p w14:paraId="4C698B86" w14:textId="6C53A06F" w:rsidR="00A43CFB" w:rsidRDefault="00A43CFB" w:rsidP="00E155E1">
            <w:pPr>
              <w:rPr>
                <w:rFonts w:ascii="Arial" w:hAnsi="Arial" w:cs="Arial"/>
              </w:rPr>
            </w:pPr>
            <w:r>
              <w:rPr>
                <w:rFonts w:ascii="Arial" w:hAnsi="Arial" w:cs="Arial"/>
              </w:rPr>
              <w:t xml:space="preserve">If </w:t>
            </w:r>
            <w:r w:rsidR="00DF147C">
              <w:rPr>
                <w:rFonts w:ascii="Arial" w:hAnsi="Arial" w:cs="Arial"/>
              </w:rPr>
              <w:t xml:space="preserve">self-isolation absence is </w:t>
            </w:r>
            <w:r w:rsidR="00E964B3">
              <w:rPr>
                <w:rFonts w:ascii="Arial" w:hAnsi="Arial" w:cs="Arial"/>
              </w:rPr>
              <w:t>dealt with</w:t>
            </w:r>
            <w:r w:rsidR="002C1BFD">
              <w:rPr>
                <w:rFonts w:ascii="Arial" w:hAnsi="Arial" w:cs="Arial"/>
              </w:rPr>
              <w:t xml:space="preserve"> </w:t>
            </w:r>
            <w:r w:rsidR="00DF147C">
              <w:rPr>
                <w:rFonts w:ascii="Arial" w:hAnsi="Arial" w:cs="Arial"/>
              </w:rPr>
              <w:t>under attendance management policy, retain in accordance with that policy (see sickness absence, above).</w:t>
            </w:r>
          </w:p>
          <w:p w14:paraId="77A4AAB3" w14:textId="77777777" w:rsidR="005E4472" w:rsidRDefault="005E4472" w:rsidP="00E155E1">
            <w:pPr>
              <w:rPr>
                <w:rFonts w:ascii="Arial" w:hAnsi="Arial" w:cs="Arial"/>
              </w:rPr>
            </w:pPr>
          </w:p>
          <w:p w14:paraId="73076143" w14:textId="77777777" w:rsidR="005E4472" w:rsidRDefault="005E4472" w:rsidP="00E155E1">
            <w:pPr>
              <w:rPr>
                <w:rFonts w:ascii="Arial" w:hAnsi="Arial" w:cs="Arial"/>
              </w:rPr>
            </w:pPr>
          </w:p>
          <w:p w14:paraId="270F47D4" w14:textId="4563739D" w:rsidR="00DF147C" w:rsidRDefault="00DF147C" w:rsidP="00E155E1">
            <w:pPr>
              <w:rPr>
                <w:rFonts w:ascii="Arial" w:hAnsi="Arial" w:cs="Arial"/>
              </w:rPr>
            </w:pPr>
            <w:r>
              <w:rPr>
                <w:rFonts w:ascii="Arial" w:hAnsi="Arial" w:cs="Arial"/>
              </w:rPr>
              <w:t xml:space="preserve">Otherwise, </w:t>
            </w:r>
            <w:r w:rsidRPr="008D5092">
              <w:rPr>
                <w:rFonts w:ascii="Arial" w:hAnsi="Arial" w:cs="Arial"/>
              </w:rPr>
              <w:t xml:space="preserve">12 months following return to work from </w:t>
            </w:r>
            <w:r>
              <w:rPr>
                <w:rFonts w:ascii="Arial" w:hAnsi="Arial" w:cs="Arial"/>
              </w:rPr>
              <w:t>relevant absence (or 6 months following termination of employment).</w:t>
            </w:r>
          </w:p>
          <w:p w14:paraId="384F6060" w14:textId="77777777" w:rsidR="005E4472" w:rsidRDefault="005E4472" w:rsidP="00E155E1">
            <w:pPr>
              <w:rPr>
                <w:rFonts w:ascii="Arial" w:hAnsi="Arial" w:cs="Arial"/>
              </w:rPr>
            </w:pPr>
          </w:p>
          <w:p w14:paraId="583117D8" w14:textId="4EFA4A76" w:rsidR="005E4472" w:rsidRDefault="005E4472" w:rsidP="00E155E1">
            <w:pPr>
              <w:rPr>
                <w:rFonts w:ascii="Arial" w:hAnsi="Arial" w:cs="Arial"/>
              </w:rPr>
            </w:pPr>
          </w:p>
          <w:p w14:paraId="36319AFD" w14:textId="69667E6F" w:rsidR="00E964B3" w:rsidRDefault="00E964B3" w:rsidP="00E964B3">
            <w:pPr>
              <w:rPr>
                <w:rFonts w:ascii="Arial" w:hAnsi="Arial" w:cs="Arial"/>
              </w:rPr>
            </w:pPr>
            <w:r>
              <w:rPr>
                <w:rFonts w:ascii="Arial" w:hAnsi="Arial" w:cs="Arial"/>
              </w:rPr>
              <w:t xml:space="preserve">If SSP </w:t>
            </w:r>
            <w:r w:rsidR="00DC191C">
              <w:rPr>
                <w:rFonts w:ascii="Arial" w:hAnsi="Arial" w:cs="Arial"/>
              </w:rPr>
              <w:t xml:space="preserve">has been paid </w:t>
            </w:r>
            <w:r>
              <w:rPr>
                <w:rFonts w:ascii="Arial" w:hAnsi="Arial" w:cs="Arial"/>
              </w:rPr>
              <w:t>during self-isolation, some self-isolation data may form part of your SSP records – on which, see above.</w:t>
            </w:r>
          </w:p>
          <w:p w14:paraId="7AD3E2DF" w14:textId="77777777" w:rsidR="00DF147C" w:rsidRDefault="00DF147C" w:rsidP="00E155E1">
            <w:pPr>
              <w:rPr>
                <w:rFonts w:ascii="Arial" w:hAnsi="Arial" w:cs="Arial"/>
              </w:rPr>
            </w:pPr>
          </w:p>
          <w:p w14:paraId="3FEABAC2" w14:textId="20C8A4DE" w:rsidR="00DF147C" w:rsidRPr="008D5092" w:rsidRDefault="00DF147C" w:rsidP="00E155E1">
            <w:pPr>
              <w:rPr>
                <w:rFonts w:ascii="Arial" w:hAnsi="Arial" w:cs="Arial"/>
              </w:rPr>
            </w:pPr>
          </w:p>
        </w:tc>
        <w:tc>
          <w:tcPr>
            <w:tcW w:w="4677" w:type="dxa"/>
            <w:tcBorders>
              <w:top w:val="single" w:sz="4" w:space="0" w:color="auto"/>
              <w:left w:val="single" w:sz="4" w:space="0" w:color="auto"/>
              <w:bottom w:val="single" w:sz="4" w:space="0" w:color="auto"/>
              <w:right w:val="single" w:sz="4" w:space="0" w:color="auto"/>
            </w:tcBorders>
          </w:tcPr>
          <w:p w14:paraId="690E7E9F" w14:textId="77777777" w:rsidR="00A43CFB" w:rsidRDefault="00DF147C" w:rsidP="00E155E1">
            <w:pPr>
              <w:rPr>
                <w:rFonts w:ascii="Arial" w:hAnsi="Arial" w:cs="Arial"/>
              </w:rPr>
            </w:pPr>
            <w:r>
              <w:rPr>
                <w:rFonts w:ascii="Arial" w:hAnsi="Arial" w:cs="Arial"/>
              </w:rPr>
              <w:t xml:space="preserve">Required for management of any disputes over terms of leave, or legal claims, </w:t>
            </w:r>
            <w:proofErr w:type="gramStart"/>
            <w:r>
              <w:rPr>
                <w:rFonts w:ascii="Arial" w:hAnsi="Arial" w:cs="Arial"/>
              </w:rPr>
              <w:t>e.g.</w:t>
            </w:r>
            <w:proofErr w:type="gramEnd"/>
            <w:r>
              <w:rPr>
                <w:rFonts w:ascii="Arial" w:hAnsi="Arial" w:cs="Arial"/>
              </w:rPr>
              <w:t xml:space="preserve"> of detriment or unfair dismissal for having taken leave, or discrimination claims.</w:t>
            </w:r>
          </w:p>
          <w:p w14:paraId="6C1C952B" w14:textId="77777777" w:rsidR="00DF147C" w:rsidRDefault="00DF147C" w:rsidP="00E155E1">
            <w:pPr>
              <w:rPr>
                <w:rFonts w:ascii="Arial" w:hAnsi="Arial" w:cs="Arial"/>
              </w:rPr>
            </w:pPr>
          </w:p>
          <w:p w14:paraId="2B0B6C8F" w14:textId="69E5065A" w:rsidR="00DF147C" w:rsidRPr="008D5092" w:rsidRDefault="00DF147C" w:rsidP="00A14232">
            <w:pPr>
              <w:rPr>
                <w:rFonts w:ascii="Arial" w:hAnsi="Arial" w:cs="Arial"/>
              </w:rPr>
            </w:pPr>
            <w:proofErr w:type="gramStart"/>
            <w:r w:rsidRPr="008D5092">
              <w:rPr>
                <w:rFonts w:ascii="Arial" w:hAnsi="Arial" w:cs="Arial"/>
              </w:rPr>
              <w:t>6 month</w:t>
            </w:r>
            <w:proofErr w:type="gramEnd"/>
            <w:r w:rsidRPr="008D5092">
              <w:rPr>
                <w:rFonts w:ascii="Arial" w:hAnsi="Arial" w:cs="Arial"/>
              </w:rPr>
              <w:t xml:space="preserve"> period </w:t>
            </w:r>
            <w:r>
              <w:rPr>
                <w:rFonts w:ascii="Arial" w:hAnsi="Arial" w:cs="Arial"/>
              </w:rPr>
              <w:t xml:space="preserve">post-termination </w:t>
            </w:r>
            <w:r w:rsidRPr="008D5092">
              <w:rPr>
                <w:rFonts w:ascii="Arial" w:hAnsi="Arial" w:cs="Arial"/>
              </w:rPr>
              <w:t xml:space="preserve">based on 3 month limitation period for discrimination or unfair dismissal claim (plus allowing period for </w:t>
            </w:r>
            <w:r>
              <w:rPr>
                <w:rFonts w:ascii="Arial" w:hAnsi="Arial" w:cs="Arial"/>
              </w:rPr>
              <w:t xml:space="preserve">Early Conciliation </w:t>
            </w:r>
            <w:r w:rsidRPr="008D5092">
              <w:rPr>
                <w:rFonts w:ascii="Arial" w:hAnsi="Arial" w:cs="Arial"/>
              </w:rPr>
              <w:t>and possible e</w:t>
            </w:r>
            <w:r>
              <w:rPr>
                <w:rFonts w:ascii="Arial" w:hAnsi="Arial" w:cs="Arial"/>
              </w:rPr>
              <w:t xml:space="preserve">xtension of statutory </w:t>
            </w:r>
            <w:r w:rsidR="00532F54">
              <w:rPr>
                <w:rFonts w:ascii="Arial" w:hAnsi="Arial" w:cs="Arial"/>
              </w:rPr>
              <w:t xml:space="preserve">limitation </w:t>
            </w:r>
            <w:r>
              <w:rPr>
                <w:rFonts w:ascii="Arial" w:hAnsi="Arial" w:cs="Arial"/>
              </w:rPr>
              <w:t>period).</w:t>
            </w:r>
          </w:p>
        </w:tc>
      </w:tr>
      <w:tr w:rsidR="000A649B" w:rsidRPr="008D5092" w14:paraId="295B60A1" w14:textId="77777777" w:rsidTr="00E155E1">
        <w:tc>
          <w:tcPr>
            <w:tcW w:w="10201"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6064394" w14:textId="081A7A56" w:rsidR="000A649B" w:rsidRPr="008D5092" w:rsidRDefault="000A649B" w:rsidP="00E155E1">
            <w:pPr>
              <w:rPr>
                <w:rFonts w:ascii="Arial" w:hAnsi="Arial" w:cs="Arial"/>
              </w:rPr>
            </w:pPr>
            <w:r w:rsidRPr="008D5092">
              <w:rPr>
                <w:rFonts w:ascii="Arial" w:hAnsi="Arial" w:cs="Arial"/>
                <w:b/>
              </w:rPr>
              <w:t xml:space="preserve">Day to day management </w:t>
            </w:r>
          </w:p>
        </w:tc>
      </w:tr>
      <w:tr w:rsidR="000A649B" w:rsidRPr="008D5092" w14:paraId="02D39F35"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3196CE7D" w14:textId="77777777" w:rsidR="000A649B" w:rsidRPr="008D5092" w:rsidRDefault="000A649B" w:rsidP="00E155E1">
            <w:pPr>
              <w:rPr>
                <w:rFonts w:ascii="Arial" w:hAnsi="Arial" w:cs="Arial"/>
              </w:rPr>
            </w:pPr>
            <w:r w:rsidRPr="008D5092">
              <w:rPr>
                <w:rFonts w:ascii="Arial" w:hAnsi="Arial" w:cs="Arial"/>
              </w:rPr>
              <w:t>Appraisals documentation</w:t>
            </w:r>
          </w:p>
        </w:tc>
        <w:tc>
          <w:tcPr>
            <w:tcW w:w="2694" w:type="dxa"/>
            <w:tcBorders>
              <w:top w:val="single" w:sz="4" w:space="0" w:color="auto"/>
              <w:left w:val="single" w:sz="4" w:space="0" w:color="auto"/>
              <w:bottom w:val="single" w:sz="4" w:space="0" w:color="auto"/>
              <w:right w:val="single" w:sz="4" w:space="0" w:color="auto"/>
            </w:tcBorders>
            <w:hideMark/>
          </w:tcPr>
          <w:p w14:paraId="017C6EA0" w14:textId="77777777" w:rsidR="000A649B" w:rsidRPr="008D5092" w:rsidRDefault="000A649B" w:rsidP="00E155E1">
            <w:pPr>
              <w:rPr>
                <w:rFonts w:ascii="Arial" w:hAnsi="Arial" w:cs="Arial"/>
              </w:rPr>
            </w:pPr>
            <w:r w:rsidRPr="008D5092">
              <w:rPr>
                <w:rFonts w:ascii="Arial" w:hAnsi="Arial" w:cs="Arial"/>
              </w:rPr>
              <w:t xml:space="preserve">2 years from date of completed appraisal </w:t>
            </w:r>
          </w:p>
        </w:tc>
        <w:tc>
          <w:tcPr>
            <w:tcW w:w="4677" w:type="dxa"/>
            <w:tcBorders>
              <w:top w:val="single" w:sz="4" w:space="0" w:color="auto"/>
              <w:left w:val="single" w:sz="4" w:space="0" w:color="auto"/>
              <w:bottom w:val="single" w:sz="4" w:space="0" w:color="auto"/>
              <w:right w:val="single" w:sz="4" w:space="0" w:color="auto"/>
            </w:tcBorders>
            <w:hideMark/>
          </w:tcPr>
          <w:p w14:paraId="1DACA21B" w14:textId="77777777" w:rsidR="000A649B" w:rsidRPr="008D5092" w:rsidRDefault="000A649B" w:rsidP="00E155E1">
            <w:pPr>
              <w:rPr>
                <w:rFonts w:ascii="Arial" w:hAnsi="Arial" w:cs="Arial"/>
              </w:rPr>
            </w:pPr>
            <w:r w:rsidRPr="008D5092">
              <w:rPr>
                <w:rFonts w:ascii="Arial" w:hAnsi="Arial" w:cs="Arial"/>
              </w:rPr>
              <w:t xml:space="preserve">Required for performance comparison purposes (including, if applicable, decisions that are linked to appraisals, such as redundancy selection and internal promotions </w:t>
            </w:r>
            <w:proofErr w:type="gramStart"/>
            <w:r w:rsidRPr="008D5092">
              <w:rPr>
                <w:rFonts w:ascii="Arial" w:hAnsi="Arial" w:cs="Arial"/>
              </w:rPr>
              <w:t>-  2</w:t>
            </w:r>
            <w:proofErr w:type="gramEnd"/>
            <w:r w:rsidRPr="008D5092">
              <w:rPr>
                <w:rFonts w:ascii="Arial" w:hAnsi="Arial" w:cs="Arial"/>
              </w:rPr>
              <w:t xml:space="preserve"> years is likely to be the maximum period on which it would be fair to base such assessments)  </w:t>
            </w:r>
          </w:p>
        </w:tc>
      </w:tr>
      <w:tr w:rsidR="000A649B" w:rsidRPr="008D5092" w14:paraId="1A18CD85" w14:textId="77777777" w:rsidTr="00E155E1">
        <w:tc>
          <w:tcPr>
            <w:tcW w:w="2830" w:type="dxa"/>
            <w:tcBorders>
              <w:top w:val="single" w:sz="4" w:space="0" w:color="auto"/>
              <w:left w:val="single" w:sz="4" w:space="0" w:color="auto"/>
              <w:bottom w:val="single" w:sz="4" w:space="0" w:color="auto"/>
              <w:right w:val="single" w:sz="4" w:space="0" w:color="auto"/>
            </w:tcBorders>
          </w:tcPr>
          <w:p w14:paraId="0B8F787B" w14:textId="77777777" w:rsidR="000A649B" w:rsidRPr="008D5092" w:rsidRDefault="000A649B" w:rsidP="00E155E1">
            <w:pPr>
              <w:rPr>
                <w:rFonts w:ascii="Arial" w:hAnsi="Arial" w:cs="Arial"/>
              </w:rPr>
            </w:pPr>
            <w:r w:rsidRPr="008D5092">
              <w:rPr>
                <w:rFonts w:ascii="Arial" w:hAnsi="Arial" w:cs="Arial"/>
              </w:rPr>
              <w:t xml:space="preserve">Performance improvement documentation (further to </w:t>
            </w:r>
            <w:r w:rsidRPr="008D5092">
              <w:rPr>
                <w:rFonts w:ascii="Arial" w:hAnsi="Arial" w:cs="Arial"/>
              </w:rPr>
              <w:lastRenderedPageBreak/>
              <w:t xml:space="preserve">the company’s formal performance improvement procedures)  </w:t>
            </w:r>
          </w:p>
          <w:p w14:paraId="1A0DB5B5" w14:textId="77777777" w:rsidR="000A649B" w:rsidRPr="008D5092" w:rsidRDefault="000A649B" w:rsidP="00E155E1">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hideMark/>
          </w:tcPr>
          <w:p w14:paraId="1B009742" w14:textId="77777777" w:rsidR="000A649B" w:rsidRPr="008D5092" w:rsidRDefault="000A649B" w:rsidP="00E155E1">
            <w:pPr>
              <w:rPr>
                <w:rFonts w:ascii="Arial" w:hAnsi="Arial" w:cs="Arial"/>
              </w:rPr>
            </w:pPr>
            <w:r w:rsidRPr="008D5092">
              <w:rPr>
                <w:rFonts w:ascii="Arial" w:hAnsi="Arial" w:cs="Arial"/>
              </w:rPr>
              <w:lastRenderedPageBreak/>
              <w:t xml:space="preserve">For the period during which performance is </w:t>
            </w:r>
            <w:r w:rsidRPr="008D5092">
              <w:rPr>
                <w:rFonts w:ascii="Arial" w:hAnsi="Arial" w:cs="Arial"/>
              </w:rPr>
              <w:lastRenderedPageBreak/>
              <w:t>being assessed, plus 6 months thereafter</w:t>
            </w:r>
          </w:p>
        </w:tc>
        <w:tc>
          <w:tcPr>
            <w:tcW w:w="4677" w:type="dxa"/>
            <w:tcBorders>
              <w:top w:val="single" w:sz="4" w:space="0" w:color="auto"/>
              <w:left w:val="single" w:sz="4" w:space="0" w:color="auto"/>
              <w:bottom w:val="single" w:sz="4" w:space="0" w:color="auto"/>
              <w:right w:val="single" w:sz="4" w:space="0" w:color="auto"/>
            </w:tcBorders>
            <w:hideMark/>
          </w:tcPr>
          <w:p w14:paraId="00B77BE6" w14:textId="77777777" w:rsidR="000A649B" w:rsidRPr="008D5092" w:rsidRDefault="000A649B" w:rsidP="00E155E1">
            <w:pPr>
              <w:rPr>
                <w:rFonts w:ascii="Arial" w:hAnsi="Arial" w:cs="Arial"/>
              </w:rPr>
            </w:pPr>
            <w:r w:rsidRPr="008D5092">
              <w:rPr>
                <w:rFonts w:ascii="Arial" w:hAnsi="Arial" w:cs="Arial"/>
              </w:rPr>
              <w:lastRenderedPageBreak/>
              <w:t xml:space="preserve">Employment tribunal claim limitation period (plus </w:t>
            </w:r>
            <w:proofErr w:type="gramStart"/>
            <w:r w:rsidRPr="008D5092">
              <w:rPr>
                <w:rFonts w:ascii="Arial" w:hAnsi="Arial" w:cs="Arial"/>
              </w:rPr>
              <w:t>3 month</w:t>
            </w:r>
            <w:proofErr w:type="gramEnd"/>
            <w:r w:rsidRPr="008D5092">
              <w:rPr>
                <w:rFonts w:ascii="Arial" w:hAnsi="Arial" w:cs="Arial"/>
              </w:rPr>
              <w:t xml:space="preserve"> leeway to allow for early </w:t>
            </w:r>
            <w:r w:rsidRPr="008D5092">
              <w:rPr>
                <w:rFonts w:ascii="Arial" w:hAnsi="Arial" w:cs="Arial"/>
              </w:rPr>
              <w:lastRenderedPageBreak/>
              <w:t>conciliation/extension of limitation period, or relapse in performance)</w:t>
            </w:r>
          </w:p>
        </w:tc>
      </w:tr>
      <w:tr w:rsidR="000A649B" w:rsidRPr="008D5092" w14:paraId="588ED179" w14:textId="77777777" w:rsidTr="00E155E1">
        <w:trPr>
          <w:trHeight w:val="1877"/>
        </w:trPr>
        <w:tc>
          <w:tcPr>
            <w:tcW w:w="2830" w:type="dxa"/>
            <w:tcBorders>
              <w:top w:val="single" w:sz="4" w:space="0" w:color="auto"/>
              <w:left w:val="single" w:sz="4" w:space="0" w:color="auto"/>
              <w:bottom w:val="single" w:sz="4" w:space="0" w:color="auto"/>
              <w:right w:val="single" w:sz="4" w:space="0" w:color="auto"/>
            </w:tcBorders>
            <w:hideMark/>
          </w:tcPr>
          <w:p w14:paraId="44912C2D" w14:textId="77777777" w:rsidR="000A649B" w:rsidRPr="008D5092" w:rsidRDefault="000A649B" w:rsidP="00E155E1">
            <w:pPr>
              <w:rPr>
                <w:rFonts w:ascii="Arial" w:hAnsi="Arial" w:cs="Arial"/>
              </w:rPr>
            </w:pPr>
            <w:r w:rsidRPr="008D5092">
              <w:rPr>
                <w:rFonts w:ascii="Arial" w:hAnsi="Arial" w:cs="Arial"/>
              </w:rPr>
              <w:lastRenderedPageBreak/>
              <w:t xml:space="preserve">Work-related training records </w:t>
            </w:r>
          </w:p>
        </w:tc>
        <w:tc>
          <w:tcPr>
            <w:tcW w:w="2694" w:type="dxa"/>
            <w:tcBorders>
              <w:top w:val="single" w:sz="4" w:space="0" w:color="auto"/>
              <w:left w:val="single" w:sz="4" w:space="0" w:color="auto"/>
              <w:bottom w:val="single" w:sz="4" w:space="0" w:color="auto"/>
              <w:right w:val="single" w:sz="4" w:space="0" w:color="auto"/>
            </w:tcBorders>
          </w:tcPr>
          <w:p w14:paraId="10589CEB" w14:textId="77777777" w:rsidR="000A649B" w:rsidRPr="008D5092" w:rsidRDefault="000A649B" w:rsidP="00E155E1">
            <w:pPr>
              <w:rPr>
                <w:rFonts w:ascii="Arial" w:hAnsi="Arial" w:cs="Arial"/>
              </w:rPr>
            </w:pPr>
            <w:r w:rsidRPr="008D5092">
              <w:rPr>
                <w:rFonts w:ascii="Arial" w:hAnsi="Arial" w:cs="Arial"/>
              </w:rPr>
              <w:t>Dependent on nature/reason for training</w:t>
            </w:r>
          </w:p>
          <w:p w14:paraId="3288A802" w14:textId="77777777" w:rsidR="000A649B" w:rsidRPr="008D5092" w:rsidRDefault="000A649B" w:rsidP="00E155E1">
            <w:pPr>
              <w:rPr>
                <w:rFonts w:ascii="Arial" w:hAnsi="Arial" w:cs="Arial"/>
              </w:rPr>
            </w:pPr>
            <w:r w:rsidRPr="008D5092">
              <w:rPr>
                <w:rFonts w:ascii="Arial" w:hAnsi="Arial" w:cs="Arial"/>
              </w:rPr>
              <w:t xml:space="preserve"> </w:t>
            </w:r>
          </w:p>
          <w:p w14:paraId="3FA216E3" w14:textId="1C0D4504" w:rsidR="000A649B" w:rsidRPr="008D5092" w:rsidRDefault="000A649B" w:rsidP="00E155E1">
            <w:pPr>
              <w:rPr>
                <w:rFonts w:ascii="Arial" w:hAnsi="Arial" w:cs="Arial"/>
              </w:rPr>
            </w:pPr>
            <w:r w:rsidRPr="008D5092">
              <w:rPr>
                <w:rFonts w:ascii="Arial" w:hAnsi="Arial" w:cs="Arial"/>
              </w:rPr>
              <w:t>If training required to demonstrate wider statutory/legal compliance (such as H&amp;S obligation or proper financial regulation) keep record of training for as long as necessary to demonstrate legal compliance.</w:t>
            </w:r>
          </w:p>
          <w:p w14:paraId="4854EB37" w14:textId="77777777" w:rsidR="000A649B" w:rsidRPr="008D5092" w:rsidRDefault="000A649B" w:rsidP="00E155E1">
            <w:pPr>
              <w:rPr>
                <w:rFonts w:ascii="Arial" w:hAnsi="Arial" w:cs="Arial"/>
              </w:rPr>
            </w:pPr>
          </w:p>
          <w:p w14:paraId="7CD07445" w14:textId="72ABFDE5" w:rsidR="000A649B" w:rsidRPr="008D5092" w:rsidRDefault="000A649B" w:rsidP="00E155E1">
            <w:pPr>
              <w:rPr>
                <w:rFonts w:ascii="Arial" w:hAnsi="Arial" w:cs="Arial"/>
              </w:rPr>
            </w:pPr>
            <w:r w:rsidRPr="008D5092">
              <w:rPr>
                <w:rFonts w:ascii="Arial" w:hAnsi="Arial" w:cs="Arial"/>
              </w:rPr>
              <w:t xml:space="preserve">(If required further to operation of </w:t>
            </w:r>
            <w:proofErr w:type="gramStart"/>
            <w:r w:rsidRPr="008D5092">
              <w:rPr>
                <w:rFonts w:ascii="Arial" w:hAnsi="Arial" w:cs="Arial"/>
              </w:rPr>
              <w:t>formal  performance</w:t>
            </w:r>
            <w:proofErr w:type="gramEnd"/>
            <w:r w:rsidRPr="008D5092">
              <w:rPr>
                <w:rFonts w:ascii="Arial" w:hAnsi="Arial" w:cs="Arial"/>
              </w:rPr>
              <w:t xml:space="preserve"> improvement</w:t>
            </w:r>
            <w:r w:rsidR="00A450CE">
              <w:rPr>
                <w:rFonts w:ascii="Arial" w:hAnsi="Arial" w:cs="Arial"/>
              </w:rPr>
              <w:t>,</w:t>
            </w:r>
            <w:r w:rsidRPr="008D5092">
              <w:rPr>
                <w:rFonts w:ascii="Arial" w:hAnsi="Arial" w:cs="Arial"/>
              </w:rPr>
              <w:t xml:space="preserve"> then as above)</w:t>
            </w:r>
          </w:p>
        </w:tc>
        <w:tc>
          <w:tcPr>
            <w:tcW w:w="4677" w:type="dxa"/>
            <w:tcBorders>
              <w:top w:val="single" w:sz="4" w:space="0" w:color="auto"/>
              <w:left w:val="single" w:sz="4" w:space="0" w:color="auto"/>
              <w:bottom w:val="single" w:sz="4" w:space="0" w:color="auto"/>
              <w:right w:val="single" w:sz="4" w:space="0" w:color="auto"/>
            </w:tcBorders>
            <w:hideMark/>
          </w:tcPr>
          <w:p w14:paraId="64096C5B" w14:textId="77777777" w:rsidR="000A649B" w:rsidRPr="008D5092" w:rsidRDefault="000A649B" w:rsidP="00E155E1">
            <w:pPr>
              <w:rPr>
                <w:rFonts w:ascii="Arial" w:hAnsi="Arial" w:cs="Arial"/>
              </w:rPr>
            </w:pPr>
            <w:r w:rsidRPr="008D5092">
              <w:rPr>
                <w:rFonts w:ascii="Arial" w:hAnsi="Arial" w:cs="Arial"/>
              </w:rPr>
              <w:t xml:space="preserve">Required to demonstrate compliance with wider legal obligation </w:t>
            </w:r>
          </w:p>
        </w:tc>
      </w:tr>
      <w:tr w:rsidR="000A649B" w:rsidRPr="008D5092" w14:paraId="77149D72"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7A06F6CE" w14:textId="77777777" w:rsidR="000A649B" w:rsidRPr="008D5092" w:rsidRDefault="000A649B" w:rsidP="00E155E1">
            <w:pPr>
              <w:rPr>
                <w:rFonts w:ascii="Arial" w:hAnsi="Arial" w:cs="Arial"/>
              </w:rPr>
            </w:pPr>
            <w:r w:rsidRPr="008D5092">
              <w:rPr>
                <w:rFonts w:ascii="Arial" w:hAnsi="Arial" w:cs="Arial"/>
              </w:rPr>
              <w:t>Records of disciplinary investigations and procedures where no further action taken</w:t>
            </w:r>
          </w:p>
        </w:tc>
        <w:tc>
          <w:tcPr>
            <w:tcW w:w="2694" w:type="dxa"/>
            <w:tcBorders>
              <w:top w:val="single" w:sz="4" w:space="0" w:color="auto"/>
              <w:left w:val="single" w:sz="4" w:space="0" w:color="auto"/>
              <w:bottom w:val="single" w:sz="4" w:space="0" w:color="auto"/>
              <w:right w:val="single" w:sz="4" w:space="0" w:color="auto"/>
            </w:tcBorders>
            <w:hideMark/>
          </w:tcPr>
          <w:p w14:paraId="78373398" w14:textId="441D5D7B" w:rsidR="000A649B" w:rsidRPr="008D5092" w:rsidRDefault="000A649B" w:rsidP="00E155E1">
            <w:pPr>
              <w:rPr>
                <w:rFonts w:ascii="Arial" w:hAnsi="Arial" w:cs="Arial"/>
              </w:rPr>
            </w:pPr>
            <w:r w:rsidRPr="008D5092">
              <w:rPr>
                <w:rFonts w:ascii="Arial" w:hAnsi="Arial" w:cs="Arial"/>
              </w:rPr>
              <w:t xml:space="preserve">Delete once </w:t>
            </w:r>
            <w:r w:rsidR="00DC191C">
              <w:rPr>
                <w:rFonts w:ascii="Arial" w:hAnsi="Arial" w:cs="Arial"/>
              </w:rPr>
              <w:t>E</w:t>
            </w:r>
            <w:r w:rsidRPr="008D5092">
              <w:rPr>
                <w:rFonts w:ascii="Arial" w:hAnsi="Arial" w:cs="Arial"/>
              </w:rPr>
              <w:t>mployee informed that no further action to be taken</w:t>
            </w:r>
          </w:p>
        </w:tc>
        <w:tc>
          <w:tcPr>
            <w:tcW w:w="4677" w:type="dxa"/>
            <w:tcBorders>
              <w:top w:val="single" w:sz="4" w:space="0" w:color="auto"/>
              <w:left w:val="single" w:sz="4" w:space="0" w:color="auto"/>
              <w:bottom w:val="single" w:sz="4" w:space="0" w:color="auto"/>
              <w:right w:val="single" w:sz="4" w:space="0" w:color="auto"/>
            </w:tcBorders>
            <w:hideMark/>
          </w:tcPr>
          <w:p w14:paraId="78C34AAC" w14:textId="359805E9" w:rsidR="000A649B" w:rsidRPr="008D5092" w:rsidRDefault="000A649B" w:rsidP="00E155E1">
            <w:pPr>
              <w:rPr>
                <w:rFonts w:ascii="Arial" w:hAnsi="Arial" w:cs="Arial"/>
              </w:rPr>
            </w:pPr>
            <w:r w:rsidRPr="008D5092">
              <w:rPr>
                <w:rFonts w:ascii="Arial" w:hAnsi="Arial" w:cs="Arial"/>
              </w:rPr>
              <w:t xml:space="preserve">No basis to retain and detrimental to </w:t>
            </w:r>
            <w:r w:rsidR="00DC191C">
              <w:rPr>
                <w:rFonts w:ascii="Arial" w:hAnsi="Arial" w:cs="Arial"/>
              </w:rPr>
              <w:t>E</w:t>
            </w:r>
            <w:r w:rsidRPr="008D5092">
              <w:rPr>
                <w:rFonts w:ascii="Arial" w:hAnsi="Arial" w:cs="Arial"/>
              </w:rPr>
              <w:t>mployee to do so</w:t>
            </w:r>
          </w:p>
        </w:tc>
      </w:tr>
      <w:tr w:rsidR="000A649B" w:rsidRPr="008D5092" w14:paraId="25683F01"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6CE90D15" w14:textId="77777777" w:rsidR="000A649B" w:rsidRPr="008D5092" w:rsidRDefault="000A649B" w:rsidP="00E155E1">
            <w:pPr>
              <w:rPr>
                <w:rFonts w:ascii="Arial" w:hAnsi="Arial" w:cs="Arial"/>
              </w:rPr>
            </w:pPr>
            <w:r w:rsidRPr="008D5092">
              <w:rPr>
                <w:rFonts w:ascii="Arial" w:hAnsi="Arial" w:cs="Arial"/>
              </w:rPr>
              <w:t xml:space="preserve">Records of disciplinary investigations and procedures where further action taken/sanction imposed   </w:t>
            </w:r>
          </w:p>
        </w:tc>
        <w:tc>
          <w:tcPr>
            <w:tcW w:w="2694" w:type="dxa"/>
            <w:tcBorders>
              <w:top w:val="single" w:sz="4" w:space="0" w:color="auto"/>
              <w:left w:val="single" w:sz="4" w:space="0" w:color="auto"/>
              <w:bottom w:val="single" w:sz="4" w:space="0" w:color="auto"/>
              <w:right w:val="single" w:sz="4" w:space="0" w:color="auto"/>
            </w:tcBorders>
            <w:hideMark/>
          </w:tcPr>
          <w:p w14:paraId="43A7C368" w14:textId="77777777" w:rsidR="000A649B" w:rsidRPr="008D5092" w:rsidRDefault="000A649B" w:rsidP="00E155E1">
            <w:pPr>
              <w:rPr>
                <w:rFonts w:ascii="Arial" w:hAnsi="Arial" w:cs="Arial"/>
              </w:rPr>
            </w:pPr>
            <w:r w:rsidRPr="008D5092">
              <w:rPr>
                <w:rFonts w:ascii="Arial" w:hAnsi="Arial" w:cs="Arial"/>
              </w:rPr>
              <w:t>During currency of sanction and then 6 months from date sanction becomes spent (or if sanction is dismissal – 6 months from dismissal)</w:t>
            </w:r>
          </w:p>
        </w:tc>
        <w:tc>
          <w:tcPr>
            <w:tcW w:w="4677" w:type="dxa"/>
            <w:tcBorders>
              <w:top w:val="single" w:sz="4" w:space="0" w:color="auto"/>
              <w:left w:val="single" w:sz="4" w:space="0" w:color="auto"/>
              <w:bottom w:val="single" w:sz="4" w:space="0" w:color="auto"/>
              <w:right w:val="single" w:sz="4" w:space="0" w:color="auto"/>
            </w:tcBorders>
            <w:hideMark/>
          </w:tcPr>
          <w:p w14:paraId="16005276" w14:textId="4ACC7A4A" w:rsidR="000A649B" w:rsidRPr="008D5092" w:rsidRDefault="000A649B" w:rsidP="00E155E1">
            <w:pPr>
              <w:rPr>
                <w:rFonts w:ascii="Arial" w:hAnsi="Arial" w:cs="Arial"/>
              </w:rPr>
            </w:pPr>
            <w:proofErr w:type="gramStart"/>
            <w:r w:rsidRPr="008D5092">
              <w:rPr>
                <w:rFonts w:ascii="Arial" w:hAnsi="Arial" w:cs="Arial"/>
              </w:rPr>
              <w:t>6 month</w:t>
            </w:r>
            <w:proofErr w:type="gramEnd"/>
            <w:r w:rsidRPr="008D5092">
              <w:rPr>
                <w:rFonts w:ascii="Arial" w:hAnsi="Arial" w:cs="Arial"/>
              </w:rPr>
              <w:t xml:space="preserve"> period based on 3 month limitation period for discrimination or unfair dismissal claim (plus allowing period for </w:t>
            </w:r>
            <w:r w:rsidR="004D3A01">
              <w:rPr>
                <w:rFonts w:ascii="Arial" w:hAnsi="Arial" w:cs="Arial"/>
              </w:rPr>
              <w:t>Early Conciliation (</w:t>
            </w:r>
            <w:r w:rsidRPr="008D5092">
              <w:rPr>
                <w:rFonts w:ascii="Arial" w:hAnsi="Arial" w:cs="Arial"/>
              </w:rPr>
              <w:t>EC</w:t>
            </w:r>
            <w:r w:rsidR="004D3A01">
              <w:rPr>
                <w:rFonts w:ascii="Arial" w:hAnsi="Arial" w:cs="Arial"/>
              </w:rPr>
              <w:t>)</w:t>
            </w:r>
            <w:r w:rsidRPr="008D5092">
              <w:rPr>
                <w:rFonts w:ascii="Arial" w:hAnsi="Arial" w:cs="Arial"/>
              </w:rPr>
              <w:t xml:space="preserve"> and possible e</w:t>
            </w:r>
            <w:r w:rsidR="00560534">
              <w:rPr>
                <w:rFonts w:ascii="Arial" w:hAnsi="Arial" w:cs="Arial"/>
              </w:rPr>
              <w:t>xtension of statutory period)</w:t>
            </w:r>
          </w:p>
        </w:tc>
      </w:tr>
      <w:tr w:rsidR="000A649B" w:rsidRPr="008D5092" w14:paraId="722E6E39" w14:textId="77777777" w:rsidTr="00E155E1">
        <w:trPr>
          <w:trHeight w:val="2635"/>
        </w:trPr>
        <w:tc>
          <w:tcPr>
            <w:tcW w:w="2830" w:type="dxa"/>
            <w:tcBorders>
              <w:top w:val="single" w:sz="4" w:space="0" w:color="auto"/>
              <w:left w:val="single" w:sz="4" w:space="0" w:color="auto"/>
              <w:bottom w:val="single" w:sz="4" w:space="0" w:color="auto"/>
              <w:right w:val="single" w:sz="4" w:space="0" w:color="auto"/>
            </w:tcBorders>
            <w:hideMark/>
          </w:tcPr>
          <w:p w14:paraId="2B45BD71" w14:textId="77777777" w:rsidR="000A649B" w:rsidRPr="008D5092" w:rsidRDefault="000A649B" w:rsidP="00E155E1">
            <w:pPr>
              <w:rPr>
                <w:rFonts w:ascii="Arial" w:hAnsi="Arial" w:cs="Arial"/>
              </w:rPr>
            </w:pPr>
            <w:r w:rsidRPr="008D5092">
              <w:rPr>
                <w:rFonts w:ascii="Arial" w:hAnsi="Arial" w:cs="Arial"/>
              </w:rPr>
              <w:t xml:space="preserve">Grievances – letters/investigations/ process and outcomes </w:t>
            </w:r>
          </w:p>
        </w:tc>
        <w:tc>
          <w:tcPr>
            <w:tcW w:w="2694" w:type="dxa"/>
            <w:tcBorders>
              <w:top w:val="single" w:sz="4" w:space="0" w:color="auto"/>
              <w:left w:val="single" w:sz="4" w:space="0" w:color="auto"/>
              <w:bottom w:val="single" w:sz="4" w:space="0" w:color="auto"/>
              <w:right w:val="single" w:sz="4" w:space="0" w:color="auto"/>
            </w:tcBorders>
          </w:tcPr>
          <w:p w14:paraId="2D8154BF" w14:textId="77777777" w:rsidR="000A649B" w:rsidRPr="008D5092" w:rsidRDefault="000A649B" w:rsidP="00E155E1">
            <w:pPr>
              <w:rPr>
                <w:rFonts w:ascii="Arial" w:hAnsi="Arial" w:cs="Arial"/>
              </w:rPr>
            </w:pPr>
            <w:r w:rsidRPr="008D5092">
              <w:rPr>
                <w:rFonts w:ascii="Arial" w:hAnsi="Arial" w:cs="Arial"/>
              </w:rPr>
              <w:t xml:space="preserve">6 months from date of completion of grievance procedure (or 6 years if grievance relates to pay/contract terms) </w:t>
            </w:r>
          </w:p>
          <w:p w14:paraId="559CDBCF" w14:textId="77777777" w:rsidR="000A649B" w:rsidRPr="008D5092" w:rsidRDefault="000A649B" w:rsidP="00E155E1">
            <w:pPr>
              <w:rPr>
                <w:rFonts w:ascii="Arial" w:hAnsi="Arial" w:cs="Arial"/>
              </w:rPr>
            </w:pPr>
          </w:p>
          <w:p w14:paraId="7DA9656B" w14:textId="77777777" w:rsidR="000A649B" w:rsidRPr="008D5092" w:rsidRDefault="000A649B" w:rsidP="00E155E1">
            <w:pPr>
              <w:rPr>
                <w:rFonts w:ascii="Arial" w:hAnsi="Arial" w:cs="Arial"/>
              </w:rPr>
            </w:pPr>
          </w:p>
        </w:tc>
        <w:tc>
          <w:tcPr>
            <w:tcW w:w="4677" w:type="dxa"/>
            <w:tcBorders>
              <w:top w:val="single" w:sz="4" w:space="0" w:color="auto"/>
              <w:left w:val="single" w:sz="4" w:space="0" w:color="auto"/>
              <w:bottom w:val="single" w:sz="4" w:space="0" w:color="auto"/>
              <w:right w:val="single" w:sz="4" w:space="0" w:color="auto"/>
            </w:tcBorders>
          </w:tcPr>
          <w:p w14:paraId="66A4B62D" w14:textId="77777777" w:rsidR="000A649B" w:rsidRPr="008D5092" w:rsidRDefault="000A649B" w:rsidP="00E155E1">
            <w:pPr>
              <w:rPr>
                <w:rFonts w:ascii="Arial" w:hAnsi="Arial" w:cs="Arial"/>
              </w:rPr>
            </w:pPr>
            <w:proofErr w:type="gramStart"/>
            <w:r w:rsidRPr="008D5092">
              <w:rPr>
                <w:rFonts w:ascii="Arial" w:hAnsi="Arial" w:cs="Arial"/>
              </w:rPr>
              <w:t>6 month</w:t>
            </w:r>
            <w:proofErr w:type="gramEnd"/>
            <w:r w:rsidRPr="008D5092">
              <w:rPr>
                <w:rFonts w:ascii="Arial" w:hAnsi="Arial" w:cs="Arial"/>
              </w:rPr>
              <w:t xml:space="preserve"> period based on 3 month limitation period for discrimination or constructive unfair dismissal claim (plus allowing period for EC and possible extension of statutory period).</w:t>
            </w:r>
          </w:p>
          <w:p w14:paraId="57EDC35F" w14:textId="77777777" w:rsidR="000A649B" w:rsidRPr="008D5092" w:rsidRDefault="000A649B" w:rsidP="00E155E1">
            <w:pPr>
              <w:rPr>
                <w:rFonts w:ascii="Arial" w:hAnsi="Arial" w:cs="Arial"/>
              </w:rPr>
            </w:pPr>
            <w:r w:rsidRPr="008D5092">
              <w:rPr>
                <w:rFonts w:ascii="Arial" w:hAnsi="Arial" w:cs="Arial"/>
              </w:rPr>
              <w:t xml:space="preserve">Dispute re pay/contract terms – limitation period for Equal Pay </w:t>
            </w:r>
            <w:proofErr w:type="gramStart"/>
            <w:r w:rsidRPr="008D5092">
              <w:rPr>
                <w:rFonts w:ascii="Arial" w:hAnsi="Arial" w:cs="Arial"/>
              </w:rPr>
              <w:t>claims</w:t>
            </w:r>
            <w:proofErr w:type="gramEnd"/>
          </w:p>
          <w:p w14:paraId="576D0A59" w14:textId="77777777" w:rsidR="000A649B" w:rsidRPr="008D5092" w:rsidRDefault="000A649B" w:rsidP="00E155E1">
            <w:pPr>
              <w:rPr>
                <w:rFonts w:ascii="Arial" w:hAnsi="Arial" w:cs="Arial"/>
              </w:rPr>
            </w:pPr>
          </w:p>
          <w:p w14:paraId="0D32D552" w14:textId="77777777" w:rsidR="000A649B" w:rsidRPr="008D5092" w:rsidRDefault="000A649B" w:rsidP="00E155E1">
            <w:pPr>
              <w:rPr>
                <w:rFonts w:ascii="Arial" w:hAnsi="Arial" w:cs="Arial"/>
              </w:rPr>
            </w:pPr>
            <w:r w:rsidRPr="008D5092">
              <w:rPr>
                <w:rFonts w:ascii="Arial" w:hAnsi="Arial" w:cs="Arial"/>
              </w:rPr>
              <w:t xml:space="preserve">Note: Some employers may decide to retain a brief record/note of the fact that a grievance was made and the </w:t>
            </w:r>
            <w:proofErr w:type="gramStart"/>
            <w:r w:rsidRPr="008D5092">
              <w:rPr>
                <w:rFonts w:ascii="Arial" w:hAnsi="Arial" w:cs="Arial"/>
              </w:rPr>
              <w:t>final outcome</w:t>
            </w:r>
            <w:proofErr w:type="gramEnd"/>
            <w:r w:rsidRPr="008D5092">
              <w:rPr>
                <w:rFonts w:ascii="Arial" w:hAnsi="Arial" w:cs="Arial"/>
              </w:rPr>
              <w:t xml:space="preserve"> for longer than their retention period for the full documentation relating to a grievance – to guard against ‘serial’ grievance raisers) </w:t>
            </w:r>
          </w:p>
        </w:tc>
      </w:tr>
      <w:tr w:rsidR="000A649B" w:rsidRPr="008D5092" w14:paraId="3CB91B92"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7A476CD3" w14:textId="24278766" w:rsidR="000A649B" w:rsidRPr="008D5092" w:rsidRDefault="00317CE8" w:rsidP="00E155E1">
            <w:pPr>
              <w:rPr>
                <w:rFonts w:ascii="Arial" w:hAnsi="Arial" w:cs="Arial"/>
              </w:rPr>
            </w:pPr>
            <w:r w:rsidRPr="008D5092">
              <w:rPr>
                <w:rFonts w:ascii="Arial" w:hAnsi="Arial" w:cs="Arial"/>
              </w:rPr>
              <w:t>S</w:t>
            </w:r>
            <w:r>
              <w:rPr>
                <w:rFonts w:ascii="Arial" w:hAnsi="Arial" w:cs="Arial"/>
              </w:rPr>
              <w:t>ubject access</w:t>
            </w:r>
            <w:r w:rsidRPr="008D5092">
              <w:rPr>
                <w:rFonts w:ascii="Arial" w:hAnsi="Arial" w:cs="Arial"/>
              </w:rPr>
              <w:t xml:space="preserve"> </w:t>
            </w:r>
            <w:r w:rsidR="000A649B" w:rsidRPr="008D5092">
              <w:rPr>
                <w:rFonts w:ascii="Arial" w:hAnsi="Arial" w:cs="Arial"/>
              </w:rPr>
              <w:t xml:space="preserve">requests/exercise of other individual GDPR rights </w:t>
            </w:r>
          </w:p>
        </w:tc>
        <w:tc>
          <w:tcPr>
            <w:tcW w:w="2694" w:type="dxa"/>
            <w:tcBorders>
              <w:top w:val="single" w:sz="4" w:space="0" w:color="auto"/>
              <w:left w:val="single" w:sz="4" w:space="0" w:color="auto"/>
              <w:bottom w:val="single" w:sz="4" w:space="0" w:color="auto"/>
              <w:right w:val="single" w:sz="4" w:space="0" w:color="auto"/>
            </w:tcBorders>
            <w:hideMark/>
          </w:tcPr>
          <w:p w14:paraId="2126DF0E" w14:textId="77777777" w:rsidR="000A649B" w:rsidRPr="008D5092" w:rsidRDefault="000A649B" w:rsidP="00E155E1">
            <w:pPr>
              <w:rPr>
                <w:rFonts w:ascii="Arial" w:hAnsi="Arial" w:cs="Arial"/>
              </w:rPr>
            </w:pPr>
            <w:r w:rsidRPr="008D5092">
              <w:rPr>
                <w:rFonts w:ascii="Arial" w:hAnsi="Arial" w:cs="Arial"/>
              </w:rPr>
              <w:t xml:space="preserve">12 months from date of request/exercise of right  </w:t>
            </w:r>
          </w:p>
        </w:tc>
        <w:tc>
          <w:tcPr>
            <w:tcW w:w="4677" w:type="dxa"/>
            <w:tcBorders>
              <w:top w:val="single" w:sz="4" w:space="0" w:color="auto"/>
              <w:left w:val="single" w:sz="4" w:space="0" w:color="auto"/>
              <w:bottom w:val="single" w:sz="4" w:space="0" w:color="auto"/>
              <w:right w:val="single" w:sz="4" w:space="0" w:color="auto"/>
            </w:tcBorders>
            <w:hideMark/>
          </w:tcPr>
          <w:p w14:paraId="6B47CE10" w14:textId="1B822009" w:rsidR="000A649B" w:rsidRPr="008D5092" w:rsidRDefault="000A649B" w:rsidP="00DF147C">
            <w:pPr>
              <w:rPr>
                <w:rFonts w:ascii="Arial" w:hAnsi="Arial" w:cs="Arial"/>
              </w:rPr>
            </w:pPr>
            <w:r w:rsidRPr="008D5092">
              <w:rPr>
                <w:rFonts w:ascii="Arial" w:hAnsi="Arial" w:cs="Arial"/>
              </w:rPr>
              <w:t xml:space="preserve">Data controllers can refuse to comply with data subjects’ </w:t>
            </w:r>
            <w:r w:rsidR="00317CE8" w:rsidRPr="008D5092">
              <w:rPr>
                <w:rFonts w:ascii="Arial" w:hAnsi="Arial" w:cs="Arial"/>
              </w:rPr>
              <w:t>r</w:t>
            </w:r>
            <w:r w:rsidR="00317CE8">
              <w:rPr>
                <w:rFonts w:ascii="Arial" w:hAnsi="Arial" w:cs="Arial"/>
              </w:rPr>
              <w:t>equests</w:t>
            </w:r>
            <w:r w:rsidR="00317CE8" w:rsidRPr="008D5092">
              <w:rPr>
                <w:rFonts w:ascii="Arial" w:hAnsi="Arial" w:cs="Arial"/>
              </w:rPr>
              <w:t xml:space="preserve"> </w:t>
            </w:r>
            <w:r w:rsidRPr="008D5092">
              <w:rPr>
                <w:rFonts w:ascii="Arial" w:hAnsi="Arial" w:cs="Arial"/>
              </w:rPr>
              <w:t xml:space="preserve">if the nature of the request is ‘manifestly unfounded or excessive’ – which may be the case if the nature of the requests is repetitive </w:t>
            </w:r>
          </w:p>
        </w:tc>
      </w:tr>
      <w:tr w:rsidR="000A649B" w:rsidRPr="008D5092" w14:paraId="03EDF8F6" w14:textId="77777777" w:rsidTr="00C8320A">
        <w:trPr>
          <w:cantSplit/>
        </w:trPr>
        <w:tc>
          <w:tcPr>
            <w:tcW w:w="2830" w:type="dxa"/>
            <w:tcBorders>
              <w:top w:val="single" w:sz="4" w:space="0" w:color="auto"/>
              <w:left w:val="single" w:sz="4" w:space="0" w:color="auto"/>
              <w:bottom w:val="single" w:sz="4" w:space="0" w:color="auto"/>
              <w:right w:val="single" w:sz="4" w:space="0" w:color="auto"/>
            </w:tcBorders>
          </w:tcPr>
          <w:p w14:paraId="24638F46" w14:textId="6A13B3C9" w:rsidR="000A649B" w:rsidRPr="008D5092" w:rsidRDefault="000A649B" w:rsidP="00E155E1">
            <w:pPr>
              <w:rPr>
                <w:rFonts w:ascii="Arial" w:hAnsi="Arial" w:cs="Arial"/>
              </w:rPr>
            </w:pPr>
            <w:r w:rsidRPr="008D5092">
              <w:rPr>
                <w:rFonts w:ascii="Arial" w:hAnsi="Arial" w:cs="Arial"/>
              </w:rPr>
              <w:lastRenderedPageBreak/>
              <w:t xml:space="preserve">Redundancy - details of selection scores </w:t>
            </w:r>
            <w:r w:rsidR="00DC191C">
              <w:rPr>
                <w:rFonts w:ascii="Arial" w:hAnsi="Arial" w:cs="Arial"/>
              </w:rPr>
              <w:t>for those</w:t>
            </w:r>
            <w:r w:rsidRPr="008D5092">
              <w:rPr>
                <w:rFonts w:ascii="Arial" w:hAnsi="Arial" w:cs="Arial"/>
              </w:rPr>
              <w:t xml:space="preserve"> not selected for </w:t>
            </w:r>
            <w:proofErr w:type="gramStart"/>
            <w:r w:rsidRPr="008D5092">
              <w:rPr>
                <w:rFonts w:ascii="Arial" w:hAnsi="Arial" w:cs="Arial"/>
              </w:rPr>
              <w:t>redundancy</w:t>
            </w:r>
            <w:proofErr w:type="gramEnd"/>
          </w:p>
          <w:p w14:paraId="1A7C451A" w14:textId="77777777" w:rsidR="000A649B" w:rsidRPr="008D5092" w:rsidRDefault="000A649B" w:rsidP="00E155E1">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hideMark/>
          </w:tcPr>
          <w:p w14:paraId="2C73B3AA" w14:textId="77777777" w:rsidR="000A649B" w:rsidRPr="008D5092" w:rsidRDefault="000A649B" w:rsidP="00E155E1">
            <w:pPr>
              <w:rPr>
                <w:rFonts w:ascii="Arial" w:hAnsi="Arial" w:cs="Arial"/>
              </w:rPr>
            </w:pPr>
            <w:r w:rsidRPr="008D5092">
              <w:rPr>
                <w:rFonts w:ascii="Arial" w:hAnsi="Arial" w:cs="Arial"/>
              </w:rPr>
              <w:t xml:space="preserve">6 months from date of termination of those selected for redundancy </w:t>
            </w:r>
          </w:p>
        </w:tc>
        <w:tc>
          <w:tcPr>
            <w:tcW w:w="4677" w:type="dxa"/>
            <w:tcBorders>
              <w:top w:val="single" w:sz="4" w:space="0" w:color="auto"/>
              <w:left w:val="single" w:sz="4" w:space="0" w:color="auto"/>
              <w:bottom w:val="single" w:sz="4" w:space="0" w:color="auto"/>
              <w:right w:val="single" w:sz="4" w:space="0" w:color="auto"/>
            </w:tcBorders>
            <w:hideMark/>
          </w:tcPr>
          <w:p w14:paraId="5640005B" w14:textId="412C1390" w:rsidR="000A649B" w:rsidRDefault="000A649B" w:rsidP="00E155E1">
            <w:pPr>
              <w:rPr>
                <w:rFonts w:ascii="Arial" w:hAnsi="Arial" w:cs="Arial"/>
              </w:rPr>
            </w:pPr>
            <w:proofErr w:type="gramStart"/>
            <w:r w:rsidRPr="008D5092">
              <w:rPr>
                <w:rFonts w:ascii="Arial" w:hAnsi="Arial" w:cs="Arial"/>
              </w:rPr>
              <w:t>6 month</w:t>
            </w:r>
            <w:proofErr w:type="gramEnd"/>
            <w:r w:rsidRPr="008D5092">
              <w:rPr>
                <w:rFonts w:ascii="Arial" w:hAnsi="Arial" w:cs="Arial"/>
              </w:rPr>
              <w:t xml:space="preserve"> period</w:t>
            </w:r>
            <w:r w:rsidR="00DC191C">
              <w:rPr>
                <w:rFonts w:ascii="Arial" w:hAnsi="Arial" w:cs="Arial"/>
              </w:rPr>
              <w:t>,</w:t>
            </w:r>
            <w:r w:rsidRPr="008D5092">
              <w:rPr>
                <w:rFonts w:ascii="Arial" w:hAnsi="Arial" w:cs="Arial"/>
              </w:rPr>
              <w:t xml:space="preserve"> based on 3 month limitation period for discrimination or unfair dismissal claims in relation to </w:t>
            </w:r>
            <w:r w:rsidR="00DC191C">
              <w:rPr>
                <w:rFonts w:ascii="Arial" w:hAnsi="Arial" w:cs="Arial"/>
              </w:rPr>
              <w:t>redundancy</w:t>
            </w:r>
            <w:r w:rsidR="00DC191C" w:rsidRPr="008D5092">
              <w:rPr>
                <w:rFonts w:ascii="Arial" w:hAnsi="Arial" w:cs="Arial"/>
              </w:rPr>
              <w:t xml:space="preserve"> </w:t>
            </w:r>
            <w:r w:rsidRPr="008D5092">
              <w:rPr>
                <w:rFonts w:ascii="Arial" w:hAnsi="Arial" w:cs="Arial"/>
              </w:rPr>
              <w:t xml:space="preserve">selection (plus allowing period for EC and possible extension of statutory period)  </w:t>
            </w:r>
          </w:p>
          <w:p w14:paraId="705A92B3" w14:textId="77777777" w:rsidR="003B162D" w:rsidRDefault="003B162D" w:rsidP="00E155E1">
            <w:pPr>
              <w:rPr>
                <w:rFonts w:ascii="Arial" w:hAnsi="Arial" w:cs="Arial"/>
              </w:rPr>
            </w:pPr>
          </w:p>
          <w:p w14:paraId="6DC04397" w14:textId="77777777" w:rsidR="003B162D" w:rsidRPr="008D5092" w:rsidRDefault="003B162D" w:rsidP="00E155E1">
            <w:pPr>
              <w:rPr>
                <w:rFonts w:ascii="Arial" w:hAnsi="Arial" w:cs="Arial"/>
              </w:rPr>
            </w:pPr>
          </w:p>
        </w:tc>
      </w:tr>
      <w:tr w:rsidR="000A649B" w:rsidRPr="008D5092" w14:paraId="25503A36" w14:textId="77777777" w:rsidTr="00E155E1">
        <w:tc>
          <w:tcPr>
            <w:tcW w:w="10201"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B74A7A5" w14:textId="77777777" w:rsidR="000A649B" w:rsidRPr="008D5092" w:rsidRDefault="000A649B" w:rsidP="00E155E1">
            <w:pPr>
              <w:rPr>
                <w:rFonts w:ascii="Arial" w:hAnsi="Arial" w:cs="Arial"/>
              </w:rPr>
            </w:pPr>
            <w:r w:rsidRPr="008D5092">
              <w:rPr>
                <w:rFonts w:ascii="Arial" w:hAnsi="Arial" w:cs="Arial"/>
                <w:b/>
              </w:rPr>
              <w:t xml:space="preserve">Family leave </w:t>
            </w:r>
          </w:p>
        </w:tc>
      </w:tr>
      <w:tr w:rsidR="000A649B" w:rsidRPr="008D5092" w14:paraId="48C6B678"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11D5F838" w14:textId="77777777" w:rsidR="000A649B" w:rsidRPr="008D5092" w:rsidRDefault="000A649B" w:rsidP="00E155E1">
            <w:pPr>
              <w:rPr>
                <w:rFonts w:ascii="Arial" w:hAnsi="Arial" w:cs="Arial"/>
              </w:rPr>
            </w:pPr>
            <w:r w:rsidRPr="008D5092">
              <w:rPr>
                <w:rFonts w:ascii="Arial" w:hAnsi="Arial" w:cs="Arial"/>
              </w:rPr>
              <w:t xml:space="preserve">Flexible working requests </w:t>
            </w:r>
          </w:p>
        </w:tc>
        <w:tc>
          <w:tcPr>
            <w:tcW w:w="2694" w:type="dxa"/>
            <w:tcBorders>
              <w:top w:val="single" w:sz="4" w:space="0" w:color="auto"/>
              <w:left w:val="single" w:sz="4" w:space="0" w:color="auto"/>
              <w:bottom w:val="single" w:sz="4" w:space="0" w:color="auto"/>
              <w:right w:val="single" w:sz="4" w:space="0" w:color="auto"/>
            </w:tcBorders>
            <w:hideMark/>
          </w:tcPr>
          <w:p w14:paraId="58A04493" w14:textId="77777777" w:rsidR="000A649B" w:rsidRPr="008D5092" w:rsidRDefault="000A649B" w:rsidP="00E155E1">
            <w:pPr>
              <w:rPr>
                <w:rFonts w:ascii="Arial" w:hAnsi="Arial" w:cs="Arial"/>
              </w:rPr>
            </w:pPr>
            <w:r w:rsidRPr="008D5092">
              <w:rPr>
                <w:rFonts w:ascii="Arial" w:hAnsi="Arial" w:cs="Arial"/>
              </w:rPr>
              <w:t xml:space="preserve">12 months from date of request </w:t>
            </w:r>
          </w:p>
        </w:tc>
        <w:tc>
          <w:tcPr>
            <w:tcW w:w="4677" w:type="dxa"/>
            <w:tcBorders>
              <w:top w:val="single" w:sz="4" w:space="0" w:color="auto"/>
              <w:left w:val="single" w:sz="4" w:space="0" w:color="auto"/>
              <w:bottom w:val="single" w:sz="4" w:space="0" w:color="auto"/>
              <w:right w:val="single" w:sz="4" w:space="0" w:color="auto"/>
            </w:tcBorders>
            <w:hideMark/>
          </w:tcPr>
          <w:p w14:paraId="6E04B91F" w14:textId="52F74664" w:rsidR="000A649B" w:rsidRDefault="000A649B" w:rsidP="00E155E1">
            <w:pPr>
              <w:rPr>
                <w:rFonts w:ascii="Arial" w:hAnsi="Arial" w:cs="Arial"/>
              </w:rPr>
            </w:pPr>
            <w:r w:rsidRPr="008D5092">
              <w:rPr>
                <w:rFonts w:ascii="Arial" w:hAnsi="Arial" w:cs="Arial"/>
              </w:rPr>
              <w:t xml:space="preserve">Employer only obliged to consider one statutory flexible working request during each </w:t>
            </w:r>
            <w:proofErr w:type="gramStart"/>
            <w:r w:rsidRPr="008D5092">
              <w:rPr>
                <w:rFonts w:ascii="Arial" w:hAnsi="Arial" w:cs="Arial"/>
              </w:rPr>
              <w:t>12 month</w:t>
            </w:r>
            <w:proofErr w:type="gramEnd"/>
            <w:r w:rsidRPr="008D5092">
              <w:rPr>
                <w:rFonts w:ascii="Arial" w:hAnsi="Arial" w:cs="Arial"/>
              </w:rPr>
              <w:t xml:space="preserve"> period </w:t>
            </w:r>
          </w:p>
          <w:p w14:paraId="5DBACF97" w14:textId="77777777" w:rsidR="003B162D" w:rsidRDefault="003B162D" w:rsidP="00E155E1">
            <w:pPr>
              <w:rPr>
                <w:rFonts w:ascii="Arial" w:hAnsi="Arial" w:cs="Arial"/>
              </w:rPr>
            </w:pPr>
          </w:p>
          <w:p w14:paraId="17739924" w14:textId="77777777" w:rsidR="00201BC7" w:rsidRPr="008D5092" w:rsidRDefault="00201BC7" w:rsidP="00E155E1">
            <w:pPr>
              <w:rPr>
                <w:rFonts w:ascii="Arial" w:hAnsi="Arial" w:cs="Arial"/>
              </w:rPr>
            </w:pPr>
          </w:p>
        </w:tc>
      </w:tr>
      <w:tr w:rsidR="000A649B" w:rsidRPr="008D5092" w14:paraId="0B149DE8"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0A5302DF" w14:textId="57F5B622" w:rsidR="000A649B" w:rsidRDefault="000A649B" w:rsidP="00E155E1">
            <w:pPr>
              <w:rPr>
                <w:rFonts w:ascii="Arial" w:hAnsi="Arial" w:cs="Arial"/>
              </w:rPr>
            </w:pPr>
            <w:r w:rsidRPr="008D5092">
              <w:rPr>
                <w:rFonts w:ascii="Arial" w:hAnsi="Arial" w:cs="Arial"/>
              </w:rPr>
              <w:t>Record of family leave taken – maternity, paternity, adoption, shared parental</w:t>
            </w:r>
            <w:r w:rsidR="00DF147C">
              <w:rPr>
                <w:rFonts w:ascii="Arial" w:hAnsi="Arial" w:cs="Arial"/>
              </w:rPr>
              <w:t>, parental bereavement</w:t>
            </w:r>
            <w:r w:rsidRPr="008D5092">
              <w:rPr>
                <w:rFonts w:ascii="Arial" w:hAnsi="Arial" w:cs="Arial"/>
              </w:rPr>
              <w:t xml:space="preserve"> (other than those re pay/as required by statute – see above) </w:t>
            </w:r>
          </w:p>
          <w:p w14:paraId="32D966F8" w14:textId="77777777" w:rsidR="003B162D" w:rsidRPr="008D5092" w:rsidRDefault="003B162D" w:rsidP="00E155E1">
            <w:pPr>
              <w:rPr>
                <w:rFonts w:ascii="Arial" w:hAnsi="Arial" w:cs="Arial"/>
              </w:rPr>
            </w:pPr>
          </w:p>
          <w:p w14:paraId="2DA1E05B" w14:textId="77777777" w:rsidR="000A649B" w:rsidRPr="008D5092" w:rsidRDefault="000A649B" w:rsidP="00E155E1">
            <w:pPr>
              <w:rPr>
                <w:rFonts w:ascii="Arial" w:hAnsi="Arial" w:cs="Arial"/>
              </w:rPr>
            </w:pPr>
            <w:r w:rsidRPr="008D5092">
              <w:rPr>
                <w:rFonts w:ascii="Arial" w:hAnsi="Arial" w:cs="Arial"/>
              </w:rPr>
              <w:t xml:space="preserve"> </w:t>
            </w:r>
          </w:p>
        </w:tc>
        <w:tc>
          <w:tcPr>
            <w:tcW w:w="2694" w:type="dxa"/>
            <w:tcBorders>
              <w:top w:val="single" w:sz="4" w:space="0" w:color="auto"/>
              <w:left w:val="single" w:sz="4" w:space="0" w:color="auto"/>
              <w:bottom w:val="single" w:sz="4" w:space="0" w:color="auto"/>
              <w:right w:val="single" w:sz="4" w:space="0" w:color="auto"/>
            </w:tcBorders>
          </w:tcPr>
          <w:p w14:paraId="3628D781" w14:textId="77777777" w:rsidR="000A649B" w:rsidRPr="008D5092" w:rsidRDefault="000A649B" w:rsidP="00E155E1">
            <w:pPr>
              <w:rPr>
                <w:rFonts w:ascii="Arial" w:hAnsi="Arial" w:cs="Arial"/>
              </w:rPr>
            </w:pPr>
            <w:r w:rsidRPr="008D5092">
              <w:rPr>
                <w:rFonts w:ascii="Arial" w:hAnsi="Arial" w:cs="Arial"/>
              </w:rPr>
              <w:t xml:space="preserve">12 months following return to work from applicable </w:t>
            </w:r>
            <w:proofErr w:type="gramStart"/>
            <w:r w:rsidRPr="008D5092">
              <w:rPr>
                <w:rFonts w:ascii="Arial" w:hAnsi="Arial" w:cs="Arial"/>
              </w:rPr>
              <w:t>leave</w:t>
            </w:r>
            <w:proofErr w:type="gramEnd"/>
          </w:p>
          <w:p w14:paraId="57E03E89" w14:textId="77777777" w:rsidR="000A649B" w:rsidRPr="008D5092" w:rsidRDefault="000A649B" w:rsidP="00E155E1">
            <w:pPr>
              <w:rPr>
                <w:rFonts w:ascii="Arial" w:hAnsi="Arial" w:cs="Arial"/>
              </w:rPr>
            </w:pPr>
          </w:p>
          <w:p w14:paraId="50CC0355" w14:textId="77777777" w:rsidR="000A649B" w:rsidRPr="008D5092" w:rsidRDefault="000A649B" w:rsidP="00E155E1">
            <w:pPr>
              <w:rPr>
                <w:rFonts w:ascii="Arial" w:hAnsi="Arial" w:cs="Arial"/>
              </w:rPr>
            </w:pPr>
          </w:p>
        </w:tc>
        <w:tc>
          <w:tcPr>
            <w:tcW w:w="4677" w:type="dxa"/>
            <w:tcBorders>
              <w:top w:val="single" w:sz="4" w:space="0" w:color="auto"/>
              <w:left w:val="single" w:sz="4" w:space="0" w:color="auto"/>
              <w:bottom w:val="single" w:sz="4" w:space="0" w:color="auto"/>
              <w:right w:val="single" w:sz="4" w:space="0" w:color="auto"/>
            </w:tcBorders>
            <w:hideMark/>
          </w:tcPr>
          <w:p w14:paraId="62BAC9B7" w14:textId="02CDB70A" w:rsidR="000A649B" w:rsidRDefault="000A649B" w:rsidP="00E155E1">
            <w:pPr>
              <w:rPr>
                <w:rFonts w:ascii="Arial" w:hAnsi="Arial" w:cs="Arial"/>
              </w:rPr>
            </w:pPr>
            <w:r w:rsidRPr="008D5092">
              <w:rPr>
                <w:rFonts w:ascii="Arial" w:hAnsi="Arial" w:cs="Arial"/>
              </w:rPr>
              <w:t xml:space="preserve">To ensure employer complies with obligation not to treat </w:t>
            </w:r>
            <w:r w:rsidR="00DC191C">
              <w:rPr>
                <w:rFonts w:ascii="Arial" w:hAnsi="Arial" w:cs="Arial"/>
              </w:rPr>
              <w:t>individuals</w:t>
            </w:r>
            <w:r w:rsidR="00DC191C" w:rsidRPr="008D5092">
              <w:rPr>
                <w:rFonts w:ascii="Arial" w:hAnsi="Arial" w:cs="Arial"/>
              </w:rPr>
              <w:t xml:space="preserve"> </w:t>
            </w:r>
            <w:r w:rsidRPr="008D5092">
              <w:rPr>
                <w:rFonts w:ascii="Arial" w:hAnsi="Arial" w:cs="Arial"/>
              </w:rPr>
              <w:t xml:space="preserve">less favourably/subject them to a detriment by virtue of their having exercised their right to take statutory </w:t>
            </w:r>
            <w:proofErr w:type="gramStart"/>
            <w:r w:rsidRPr="008D5092">
              <w:rPr>
                <w:rFonts w:ascii="Arial" w:hAnsi="Arial" w:cs="Arial"/>
              </w:rPr>
              <w:t>leave</w:t>
            </w:r>
            <w:proofErr w:type="gramEnd"/>
            <w:r w:rsidRPr="008D5092">
              <w:rPr>
                <w:rFonts w:ascii="Arial" w:hAnsi="Arial" w:cs="Arial"/>
              </w:rPr>
              <w:t xml:space="preserve"> </w:t>
            </w:r>
          </w:p>
          <w:p w14:paraId="3DA8AD7E" w14:textId="77777777" w:rsidR="003B162D" w:rsidRPr="008D5092" w:rsidRDefault="003B162D" w:rsidP="00E155E1">
            <w:pPr>
              <w:rPr>
                <w:rFonts w:ascii="Arial" w:hAnsi="Arial" w:cs="Arial"/>
              </w:rPr>
            </w:pPr>
          </w:p>
        </w:tc>
      </w:tr>
      <w:tr w:rsidR="000A649B" w:rsidRPr="008D5092" w14:paraId="23F4F26D" w14:textId="77777777" w:rsidTr="00E155E1">
        <w:trPr>
          <w:trHeight w:val="1560"/>
        </w:trPr>
        <w:tc>
          <w:tcPr>
            <w:tcW w:w="2830" w:type="dxa"/>
            <w:tcBorders>
              <w:top w:val="single" w:sz="4" w:space="0" w:color="auto"/>
              <w:left w:val="single" w:sz="4" w:space="0" w:color="auto"/>
              <w:bottom w:val="single" w:sz="4" w:space="0" w:color="auto"/>
              <w:right w:val="single" w:sz="4" w:space="0" w:color="auto"/>
            </w:tcBorders>
            <w:hideMark/>
          </w:tcPr>
          <w:p w14:paraId="30FA8CAC" w14:textId="77777777" w:rsidR="000A649B" w:rsidRPr="008D5092" w:rsidRDefault="000A649B" w:rsidP="00E155E1">
            <w:pPr>
              <w:rPr>
                <w:rFonts w:ascii="Arial" w:hAnsi="Arial" w:cs="Arial"/>
              </w:rPr>
            </w:pPr>
            <w:r w:rsidRPr="008D5092">
              <w:rPr>
                <w:rFonts w:ascii="Arial" w:hAnsi="Arial" w:cs="Arial"/>
              </w:rPr>
              <w:t xml:space="preserve">Record relating to parental leave   </w:t>
            </w:r>
          </w:p>
        </w:tc>
        <w:tc>
          <w:tcPr>
            <w:tcW w:w="2694" w:type="dxa"/>
            <w:tcBorders>
              <w:top w:val="single" w:sz="4" w:space="0" w:color="auto"/>
              <w:left w:val="single" w:sz="4" w:space="0" w:color="auto"/>
              <w:bottom w:val="single" w:sz="4" w:space="0" w:color="auto"/>
              <w:right w:val="single" w:sz="4" w:space="0" w:color="auto"/>
            </w:tcBorders>
            <w:hideMark/>
          </w:tcPr>
          <w:p w14:paraId="16F36F97" w14:textId="28F3A56B" w:rsidR="000A649B" w:rsidRPr="008D5092" w:rsidRDefault="00DC191C" w:rsidP="00E155E1">
            <w:pPr>
              <w:rPr>
                <w:rFonts w:ascii="Arial" w:hAnsi="Arial" w:cs="Arial"/>
              </w:rPr>
            </w:pPr>
            <w:r>
              <w:rPr>
                <w:rFonts w:ascii="Arial" w:hAnsi="Arial" w:cs="Arial"/>
              </w:rPr>
              <w:t>During employment</w:t>
            </w:r>
            <w:r w:rsidR="00607A7E">
              <w:rPr>
                <w:rFonts w:ascii="Arial" w:hAnsi="Arial" w:cs="Arial"/>
              </w:rPr>
              <w:t>, k</w:t>
            </w:r>
            <w:r w:rsidR="000A649B" w:rsidRPr="008D5092">
              <w:rPr>
                <w:rFonts w:ascii="Arial" w:hAnsi="Arial" w:cs="Arial"/>
              </w:rPr>
              <w:t xml:space="preserve">eep record of amount of parental leave taken until the child in respect of whom leave is taken turns </w:t>
            </w:r>
            <w:proofErr w:type="gramStart"/>
            <w:r w:rsidR="000A649B" w:rsidRPr="008D5092">
              <w:rPr>
                <w:rFonts w:ascii="Arial" w:hAnsi="Arial" w:cs="Arial"/>
              </w:rPr>
              <w:t>18</w:t>
            </w:r>
            <w:proofErr w:type="gramEnd"/>
            <w:r w:rsidR="000A649B" w:rsidRPr="008D5092">
              <w:rPr>
                <w:rFonts w:ascii="Arial" w:hAnsi="Arial" w:cs="Arial"/>
              </w:rPr>
              <w:t xml:space="preserve"> </w:t>
            </w:r>
          </w:p>
          <w:p w14:paraId="140CA3D0" w14:textId="77777777" w:rsidR="000A649B" w:rsidRDefault="000A649B" w:rsidP="00E155E1">
            <w:pPr>
              <w:rPr>
                <w:rFonts w:ascii="Arial" w:hAnsi="Arial" w:cs="Arial"/>
              </w:rPr>
            </w:pPr>
            <w:r w:rsidRPr="008D5092">
              <w:rPr>
                <w:rFonts w:ascii="Arial" w:hAnsi="Arial" w:cs="Arial"/>
              </w:rPr>
              <w:t xml:space="preserve">(Correspondence relating to applications for and confirmation of parental leave do not need to be retained beyond the specific period of parental leave in question) </w:t>
            </w:r>
          </w:p>
          <w:p w14:paraId="43F51FA1" w14:textId="77777777" w:rsidR="00324654" w:rsidRDefault="00324654" w:rsidP="00607A7E">
            <w:pPr>
              <w:rPr>
                <w:rFonts w:ascii="Arial" w:hAnsi="Arial" w:cs="Arial"/>
              </w:rPr>
            </w:pPr>
          </w:p>
          <w:p w14:paraId="2DCB3EC1" w14:textId="261DC8DA" w:rsidR="00607A7E" w:rsidRPr="008D5092" w:rsidRDefault="00DC191C" w:rsidP="00607A7E">
            <w:pPr>
              <w:rPr>
                <w:rFonts w:ascii="Arial" w:hAnsi="Arial" w:cs="Arial"/>
              </w:rPr>
            </w:pPr>
            <w:r>
              <w:rPr>
                <w:rFonts w:ascii="Arial" w:hAnsi="Arial" w:cs="Arial"/>
              </w:rPr>
              <w:t>After employment ends</w:t>
            </w:r>
            <w:r w:rsidR="00607A7E">
              <w:rPr>
                <w:rFonts w:ascii="Arial" w:hAnsi="Arial" w:cs="Arial"/>
              </w:rPr>
              <w:t xml:space="preserve">, 6 months post-termination  </w:t>
            </w:r>
          </w:p>
        </w:tc>
        <w:tc>
          <w:tcPr>
            <w:tcW w:w="4677" w:type="dxa"/>
            <w:tcBorders>
              <w:top w:val="single" w:sz="4" w:space="0" w:color="auto"/>
              <w:left w:val="single" w:sz="4" w:space="0" w:color="auto"/>
              <w:bottom w:val="single" w:sz="4" w:space="0" w:color="auto"/>
              <w:right w:val="single" w:sz="4" w:space="0" w:color="auto"/>
            </w:tcBorders>
            <w:hideMark/>
          </w:tcPr>
          <w:p w14:paraId="69332EBA" w14:textId="77777777" w:rsidR="000A649B" w:rsidRDefault="000A649B" w:rsidP="00E155E1">
            <w:pPr>
              <w:rPr>
                <w:rFonts w:ascii="Arial" w:hAnsi="Arial" w:cs="Arial"/>
              </w:rPr>
            </w:pPr>
            <w:r w:rsidRPr="008D5092">
              <w:rPr>
                <w:rFonts w:ascii="Arial" w:hAnsi="Arial" w:cs="Arial"/>
              </w:rPr>
              <w:t xml:space="preserve">Statutory maximum entitlement is 18 weeks’ parental leave per child, to be taken before relevant child turns </w:t>
            </w:r>
            <w:proofErr w:type="gramStart"/>
            <w:r w:rsidRPr="008D5092">
              <w:rPr>
                <w:rFonts w:ascii="Arial" w:hAnsi="Arial" w:cs="Arial"/>
              </w:rPr>
              <w:t>18</w:t>
            </w:r>
            <w:proofErr w:type="gramEnd"/>
            <w:r w:rsidRPr="008D5092">
              <w:rPr>
                <w:rFonts w:ascii="Arial" w:hAnsi="Arial" w:cs="Arial"/>
              </w:rPr>
              <w:t xml:space="preserve"> </w:t>
            </w:r>
          </w:p>
          <w:p w14:paraId="6B9493BF" w14:textId="77777777" w:rsidR="00607A7E" w:rsidRDefault="00607A7E" w:rsidP="00E155E1">
            <w:pPr>
              <w:rPr>
                <w:rFonts w:ascii="Arial" w:hAnsi="Arial" w:cs="Arial"/>
              </w:rPr>
            </w:pPr>
          </w:p>
          <w:p w14:paraId="3DF50218" w14:textId="1B1CFD59" w:rsidR="00607A7E" w:rsidRPr="00607A7E" w:rsidRDefault="00DC191C" w:rsidP="00607A7E">
            <w:pPr>
              <w:rPr>
                <w:rFonts w:ascii="Arial" w:hAnsi="Arial" w:cs="Arial"/>
              </w:rPr>
            </w:pPr>
            <w:r>
              <w:rPr>
                <w:rFonts w:ascii="Arial" w:hAnsi="Arial" w:cs="Arial"/>
              </w:rPr>
              <w:t>During employment, e</w:t>
            </w:r>
            <w:r w:rsidR="00607A7E" w:rsidRPr="00607A7E">
              <w:rPr>
                <w:rFonts w:ascii="Arial" w:hAnsi="Arial" w:cs="Arial"/>
              </w:rPr>
              <w:t xml:space="preserve">mployers will clearly be able to establish a need to retain parental leave records until the relevant child turns 18. However, employers are unlikely to wish to maintain such records </w:t>
            </w:r>
            <w:r>
              <w:rPr>
                <w:rFonts w:ascii="Arial" w:hAnsi="Arial" w:cs="Arial"/>
              </w:rPr>
              <w:t>after employment ends</w:t>
            </w:r>
            <w:r w:rsidR="00607A7E" w:rsidRPr="00607A7E">
              <w:rPr>
                <w:rFonts w:ascii="Arial" w:hAnsi="Arial" w:cs="Arial"/>
              </w:rPr>
              <w:t xml:space="preserve">. There is no statutory requirement for them to do so, and it may be considered excessive for them to keep records – potentially for almost 18 years, if an </w:t>
            </w:r>
            <w:r>
              <w:rPr>
                <w:rFonts w:ascii="Arial" w:hAnsi="Arial" w:cs="Arial"/>
              </w:rPr>
              <w:t>individual</w:t>
            </w:r>
            <w:r w:rsidRPr="00607A7E">
              <w:rPr>
                <w:rFonts w:ascii="Arial" w:hAnsi="Arial" w:cs="Arial"/>
              </w:rPr>
              <w:t xml:space="preserve"> </w:t>
            </w:r>
            <w:r w:rsidR="00607A7E" w:rsidRPr="00607A7E">
              <w:rPr>
                <w:rFonts w:ascii="Arial" w:hAnsi="Arial" w:cs="Arial"/>
              </w:rPr>
              <w:t xml:space="preserve">leaves when their child is still very young – simply </w:t>
            </w:r>
            <w:proofErr w:type="gramStart"/>
            <w:r w:rsidR="00607A7E" w:rsidRPr="00607A7E">
              <w:rPr>
                <w:rFonts w:ascii="Arial" w:hAnsi="Arial" w:cs="Arial"/>
              </w:rPr>
              <w:t>in order to</w:t>
            </w:r>
            <w:proofErr w:type="gramEnd"/>
            <w:r w:rsidR="00607A7E" w:rsidRPr="00607A7E">
              <w:rPr>
                <w:rFonts w:ascii="Arial" w:hAnsi="Arial" w:cs="Arial"/>
              </w:rPr>
              <w:t xml:space="preserve"> be able to provide these to a subsequent employer should the </w:t>
            </w:r>
            <w:proofErr w:type="spellStart"/>
            <w:r>
              <w:rPr>
                <w:rFonts w:ascii="Arial" w:hAnsi="Arial" w:cs="Arial"/>
              </w:rPr>
              <w:t>the</w:t>
            </w:r>
            <w:proofErr w:type="spellEnd"/>
            <w:r>
              <w:rPr>
                <w:rFonts w:ascii="Arial" w:hAnsi="Arial" w:cs="Arial"/>
              </w:rPr>
              <w:t xml:space="preserve"> individual</w:t>
            </w:r>
            <w:r w:rsidR="00607A7E" w:rsidRPr="00607A7E">
              <w:rPr>
                <w:rFonts w:ascii="Arial" w:hAnsi="Arial" w:cs="Arial"/>
              </w:rPr>
              <w:t xml:space="preserve"> request it. </w:t>
            </w:r>
          </w:p>
          <w:p w14:paraId="7B5E285C" w14:textId="4F9D878B" w:rsidR="00607A7E" w:rsidRDefault="00607A7E" w:rsidP="00607A7E">
            <w:pPr>
              <w:rPr>
                <w:rFonts w:ascii="Arial" w:hAnsi="Arial" w:cs="Arial"/>
              </w:rPr>
            </w:pPr>
            <w:r w:rsidRPr="00607A7E">
              <w:rPr>
                <w:rFonts w:ascii="Arial" w:hAnsi="Arial" w:cs="Arial"/>
              </w:rPr>
              <w:t xml:space="preserve">If an employer decides that it will not retain parental leave records for </w:t>
            </w:r>
            <w:r w:rsidR="00DC191C">
              <w:rPr>
                <w:rFonts w:ascii="Arial" w:hAnsi="Arial" w:cs="Arial"/>
              </w:rPr>
              <w:t>a significant period after employment ends</w:t>
            </w:r>
            <w:r w:rsidRPr="00607A7E">
              <w:rPr>
                <w:rFonts w:ascii="Arial" w:hAnsi="Arial" w:cs="Arial"/>
              </w:rPr>
              <w:t xml:space="preserve">, it should make this clear, for example in its parental leave policy. It could make provision in its policy putting the onus on </w:t>
            </w:r>
            <w:r w:rsidR="00DC191C">
              <w:rPr>
                <w:rFonts w:ascii="Arial" w:hAnsi="Arial" w:cs="Arial"/>
              </w:rPr>
              <w:t>individuals</w:t>
            </w:r>
            <w:r w:rsidR="00DC191C" w:rsidRPr="00607A7E">
              <w:rPr>
                <w:rFonts w:ascii="Arial" w:hAnsi="Arial" w:cs="Arial"/>
              </w:rPr>
              <w:t xml:space="preserve"> </w:t>
            </w:r>
            <w:r w:rsidRPr="00607A7E">
              <w:rPr>
                <w:rFonts w:ascii="Arial" w:hAnsi="Arial" w:cs="Arial"/>
              </w:rPr>
              <w:t xml:space="preserve">to keep their own records, which the employer could then confirm in writing if an </w:t>
            </w:r>
            <w:r w:rsidR="00DC191C">
              <w:rPr>
                <w:rFonts w:ascii="Arial" w:hAnsi="Arial" w:cs="Arial"/>
              </w:rPr>
              <w:t>individual</w:t>
            </w:r>
            <w:r w:rsidR="00DC191C" w:rsidRPr="00607A7E">
              <w:rPr>
                <w:rFonts w:ascii="Arial" w:hAnsi="Arial" w:cs="Arial"/>
              </w:rPr>
              <w:t xml:space="preserve"> </w:t>
            </w:r>
            <w:r w:rsidRPr="00607A7E">
              <w:rPr>
                <w:rFonts w:ascii="Arial" w:hAnsi="Arial" w:cs="Arial"/>
              </w:rPr>
              <w:t>requests it within a specified number of months of leaving employment.</w:t>
            </w:r>
          </w:p>
          <w:p w14:paraId="59500ABD" w14:textId="77777777" w:rsidR="003B162D" w:rsidRDefault="003B162D" w:rsidP="00607A7E">
            <w:pPr>
              <w:rPr>
                <w:rFonts w:ascii="Arial" w:hAnsi="Arial" w:cs="Arial"/>
              </w:rPr>
            </w:pPr>
          </w:p>
          <w:p w14:paraId="6EB8DBE9" w14:textId="77777777" w:rsidR="003B162D" w:rsidRDefault="003B162D" w:rsidP="00607A7E">
            <w:pPr>
              <w:rPr>
                <w:rFonts w:ascii="Arial" w:hAnsi="Arial" w:cs="Arial"/>
              </w:rPr>
            </w:pPr>
          </w:p>
          <w:p w14:paraId="3DC5F2E9" w14:textId="77777777" w:rsidR="00201BC7" w:rsidRPr="00607A7E" w:rsidRDefault="00201BC7" w:rsidP="00607A7E">
            <w:pPr>
              <w:rPr>
                <w:rFonts w:ascii="Arial" w:hAnsi="Arial" w:cs="Arial"/>
              </w:rPr>
            </w:pPr>
          </w:p>
          <w:p w14:paraId="663F42DC" w14:textId="77777777" w:rsidR="00607A7E" w:rsidRPr="008D5092" w:rsidRDefault="00607A7E" w:rsidP="00E155E1">
            <w:pPr>
              <w:rPr>
                <w:rFonts w:ascii="Arial" w:hAnsi="Arial" w:cs="Arial"/>
              </w:rPr>
            </w:pPr>
          </w:p>
        </w:tc>
      </w:tr>
      <w:tr w:rsidR="000A649B" w:rsidRPr="008D5092" w14:paraId="66E1EF8F" w14:textId="77777777" w:rsidTr="00E155E1">
        <w:trPr>
          <w:trHeight w:val="304"/>
        </w:trPr>
        <w:tc>
          <w:tcPr>
            <w:tcW w:w="10201"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70506C9" w14:textId="77777777" w:rsidR="000A649B" w:rsidRPr="008D5092" w:rsidRDefault="000A649B" w:rsidP="00E155E1">
            <w:pPr>
              <w:rPr>
                <w:rFonts w:ascii="Arial" w:hAnsi="Arial" w:cs="Arial"/>
              </w:rPr>
            </w:pPr>
            <w:r w:rsidRPr="008D5092">
              <w:rPr>
                <w:rFonts w:ascii="Arial" w:hAnsi="Arial" w:cs="Arial"/>
                <w:b/>
              </w:rPr>
              <w:t>Termination</w:t>
            </w:r>
          </w:p>
        </w:tc>
      </w:tr>
      <w:tr w:rsidR="000A649B" w:rsidRPr="008D5092" w14:paraId="6AFE0CB9" w14:textId="77777777" w:rsidTr="00E155E1">
        <w:trPr>
          <w:trHeight w:val="2885"/>
        </w:trPr>
        <w:tc>
          <w:tcPr>
            <w:tcW w:w="2830" w:type="dxa"/>
            <w:tcBorders>
              <w:top w:val="single" w:sz="4" w:space="0" w:color="auto"/>
              <w:left w:val="single" w:sz="4" w:space="0" w:color="auto"/>
              <w:bottom w:val="single" w:sz="4" w:space="0" w:color="auto"/>
              <w:right w:val="single" w:sz="4" w:space="0" w:color="auto"/>
            </w:tcBorders>
          </w:tcPr>
          <w:p w14:paraId="04B0370A" w14:textId="77777777" w:rsidR="000A649B" w:rsidRPr="008D5092" w:rsidRDefault="000A649B" w:rsidP="00FB0107">
            <w:pPr>
              <w:pStyle w:val="ListParagraph"/>
              <w:numPr>
                <w:ilvl w:val="0"/>
                <w:numId w:val="6"/>
              </w:numPr>
              <w:rPr>
                <w:rFonts w:ascii="Arial" w:hAnsi="Arial" w:cs="Arial"/>
              </w:rPr>
            </w:pPr>
            <w:r w:rsidRPr="008D5092">
              <w:rPr>
                <w:rFonts w:ascii="Arial" w:hAnsi="Arial" w:cs="Arial"/>
              </w:rPr>
              <w:lastRenderedPageBreak/>
              <w:t>Letters of resignation/ dismissal</w:t>
            </w:r>
          </w:p>
          <w:p w14:paraId="773C384C" w14:textId="77777777" w:rsidR="000A649B" w:rsidRPr="008D5092" w:rsidRDefault="000A649B" w:rsidP="000A649B">
            <w:pPr>
              <w:pStyle w:val="ListParagraph"/>
              <w:numPr>
                <w:ilvl w:val="0"/>
                <w:numId w:val="6"/>
              </w:numPr>
              <w:rPr>
                <w:rFonts w:ascii="Arial" w:hAnsi="Arial" w:cs="Arial"/>
              </w:rPr>
            </w:pPr>
            <w:r w:rsidRPr="008D5092">
              <w:rPr>
                <w:rFonts w:ascii="Arial" w:hAnsi="Arial" w:cs="Arial"/>
              </w:rPr>
              <w:t xml:space="preserve">Notes of exit interviews </w:t>
            </w:r>
          </w:p>
          <w:p w14:paraId="5C48A841" w14:textId="77777777" w:rsidR="000A649B" w:rsidRPr="008D5092" w:rsidRDefault="000A649B" w:rsidP="000A649B">
            <w:pPr>
              <w:pStyle w:val="ListParagraph"/>
              <w:numPr>
                <w:ilvl w:val="0"/>
                <w:numId w:val="6"/>
              </w:numPr>
              <w:rPr>
                <w:rFonts w:ascii="Arial" w:hAnsi="Arial" w:cs="Arial"/>
              </w:rPr>
            </w:pPr>
            <w:r w:rsidRPr="008D5092">
              <w:rPr>
                <w:rFonts w:ascii="Arial" w:hAnsi="Arial" w:cs="Arial"/>
              </w:rPr>
              <w:t xml:space="preserve">Record/audits of return of company property  </w:t>
            </w:r>
          </w:p>
          <w:p w14:paraId="6A6BAE23" w14:textId="6965AE8B" w:rsidR="000A649B" w:rsidRPr="008D5092" w:rsidRDefault="00DC191C" w:rsidP="000A649B">
            <w:pPr>
              <w:pStyle w:val="ListParagraph"/>
              <w:numPr>
                <w:ilvl w:val="0"/>
                <w:numId w:val="6"/>
              </w:numPr>
              <w:rPr>
                <w:rFonts w:ascii="Arial" w:hAnsi="Arial" w:cs="Arial"/>
              </w:rPr>
            </w:pPr>
            <w:r>
              <w:rPr>
                <w:rFonts w:ascii="Arial" w:hAnsi="Arial" w:cs="Arial"/>
              </w:rPr>
              <w:t>P</w:t>
            </w:r>
            <w:r w:rsidR="000A649B" w:rsidRPr="008D5092">
              <w:rPr>
                <w:rFonts w:ascii="Arial" w:hAnsi="Arial" w:cs="Arial"/>
              </w:rPr>
              <w:t xml:space="preserve">ersonnel file (other than records/personal data being retained post-termination in accordance with a statutory obligation or a specifically identified post-termination retention requirement in retention policy)    </w:t>
            </w:r>
          </w:p>
          <w:p w14:paraId="40045D77" w14:textId="77777777" w:rsidR="000A649B" w:rsidRPr="008D5092" w:rsidRDefault="000A649B" w:rsidP="00E155E1">
            <w:pPr>
              <w:pStyle w:val="ListParagrap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hideMark/>
          </w:tcPr>
          <w:p w14:paraId="02827587" w14:textId="77777777" w:rsidR="000A649B" w:rsidRPr="008D5092" w:rsidRDefault="000A649B" w:rsidP="00E155E1">
            <w:pPr>
              <w:rPr>
                <w:rFonts w:ascii="Arial" w:hAnsi="Arial" w:cs="Arial"/>
              </w:rPr>
            </w:pPr>
            <w:r w:rsidRPr="008D5092">
              <w:rPr>
                <w:rFonts w:ascii="Arial" w:hAnsi="Arial" w:cs="Arial"/>
              </w:rPr>
              <w:t xml:space="preserve">6 months post-termination </w:t>
            </w:r>
          </w:p>
        </w:tc>
        <w:tc>
          <w:tcPr>
            <w:tcW w:w="4677" w:type="dxa"/>
            <w:tcBorders>
              <w:top w:val="single" w:sz="4" w:space="0" w:color="auto"/>
              <w:left w:val="single" w:sz="4" w:space="0" w:color="auto"/>
              <w:bottom w:val="single" w:sz="4" w:space="0" w:color="auto"/>
              <w:right w:val="single" w:sz="4" w:space="0" w:color="auto"/>
            </w:tcBorders>
            <w:hideMark/>
          </w:tcPr>
          <w:p w14:paraId="61E3609B" w14:textId="77777777" w:rsidR="000A649B" w:rsidRPr="008D5092" w:rsidRDefault="000A649B" w:rsidP="00E155E1">
            <w:pPr>
              <w:rPr>
                <w:rFonts w:ascii="Arial" w:hAnsi="Arial" w:cs="Arial"/>
              </w:rPr>
            </w:pPr>
            <w:r w:rsidRPr="008D5092">
              <w:rPr>
                <w:rFonts w:ascii="Arial" w:hAnsi="Arial" w:cs="Arial"/>
              </w:rPr>
              <w:t>Employment tribunal limitation period is typically 3 months (plus leeway for early conciliation or extension of limitation period)</w:t>
            </w:r>
          </w:p>
        </w:tc>
      </w:tr>
      <w:tr w:rsidR="000A649B" w:rsidRPr="008D5092" w14:paraId="2F8274E5" w14:textId="77777777" w:rsidTr="00E155E1">
        <w:tc>
          <w:tcPr>
            <w:tcW w:w="2830" w:type="dxa"/>
            <w:tcBorders>
              <w:top w:val="single" w:sz="4" w:space="0" w:color="auto"/>
              <w:left w:val="single" w:sz="4" w:space="0" w:color="auto"/>
              <w:bottom w:val="single" w:sz="4" w:space="0" w:color="auto"/>
              <w:right w:val="single" w:sz="4" w:space="0" w:color="auto"/>
            </w:tcBorders>
            <w:hideMark/>
          </w:tcPr>
          <w:p w14:paraId="2F3B1410" w14:textId="7CE5FC89" w:rsidR="000A649B" w:rsidRPr="008D5092" w:rsidRDefault="000A649B" w:rsidP="00E155E1">
            <w:pPr>
              <w:rPr>
                <w:rFonts w:ascii="Arial" w:hAnsi="Arial" w:cs="Arial"/>
              </w:rPr>
            </w:pPr>
            <w:r w:rsidRPr="008D5092">
              <w:rPr>
                <w:rFonts w:ascii="Arial" w:hAnsi="Arial" w:cs="Arial"/>
              </w:rPr>
              <w:t>Information to enable you to answer reference requests about ex-</w:t>
            </w:r>
            <w:r w:rsidR="00DC191C">
              <w:rPr>
                <w:rFonts w:ascii="Arial" w:hAnsi="Arial" w:cs="Arial"/>
              </w:rPr>
              <w:t>E</w:t>
            </w:r>
            <w:r w:rsidRPr="008D5092">
              <w:rPr>
                <w:rFonts w:ascii="Arial" w:hAnsi="Arial" w:cs="Arial"/>
              </w:rPr>
              <w:t xml:space="preserve">mployees, </w:t>
            </w:r>
            <w:proofErr w:type="gramStart"/>
            <w:r w:rsidRPr="008D5092">
              <w:rPr>
                <w:rFonts w:ascii="Arial" w:hAnsi="Arial" w:cs="Arial"/>
              </w:rPr>
              <w:t>e.g.</w:t>
            </w:r>
            <w:proofErr w:type="gramEnd"/>
            <w:r w:rsidRPr="008D5092">
              <w:rPr>
                <w:rFonts w:ascii="Arial" w:hAnsi="Arial" w:cs="Arial"/>
              </w:rPr>
              <w:t xml:space="preserve"> name/date of employment/position etc.</w:t>
            </w:r>
          </w:p>
        </w:tc>
        <w:tc>
          <w:tcPr>
            <w:tcW w:w="2694" w:type="dxa"/>
            <w:tcBorders>
              <w:top w:val="single" w:sz="4" w:space="0" w:color="auto"/>
              <w:left w:val="single" w:sz="4" w:space="0" w:color="auto"/>
              <w:bottom w:val="single" w:sz="4" w:space="0" w:color="auto"/>
              <w:right w:val="single" w:sz="4" w:space="0" w:color="auto"/>
            </w:tcBorders>
            <w:hideMark/>
          </w:tcPr>
          <w:p w14:paraId="087D7139" w14:textId="1E15FF25" w:rsidR="000A649B" w:rsidRPr="008D5092" w:rsidRDefault="000A649B" w:rsidP="00E155E1">
            <w:pPr>
              <w:rPr>
                <w:rFonts w:ascii="Arial" w:hAnsi="Arial" w:cs="Arial"/>
              </w:rPr>
            </w:pPr>
            <w:r w:rsidRPr="008D5092">
              <w:rPr>
                <w:rFonts w:ascii="Arial" w:hAnsi="Arial" w:cs="Arial"/>
              </w:rPr>
              <w:t xml:space="preserve">On request by the </w:t>
            </w:r>
            <w:r w:rsidR="00DC191C">
              <w:rPr>
                <w:rFonts w:ascii="Arial" w:hAnsi="Arial" w:cs="Arial"/>
              </w:rPr>
              <w:t>E</w:t>
            </w:r>
            <w:r w:rsidR="00DC191C" w:rsidRPr="008D5092">
              <w:rPr>
                <w:rFonts w:ascii="Arial" w:hAnsi="Arial" w:cs="Arial"/>
              </w:rPr>
              <w:t>mployee</w:t>
            </w:r>
            <w:r w:rsidRPr="008D5092">
              <w:rPr>
                <w:rFonts w:ascii="Arial" w:hAnsi="Arial" w:cs="Arial"/>
              </w:rPr>
              <w:t>/2 years from date of termination</w:t>
            </w:r>
          </w:p>
        </w:tc>
        <w:tc>
          <w:tcPr>
            <w:tcW w:w="4677" w:type="dxa"/>
            <w:tcBorders>
              <w:top w:val="single" w:sz="4" w:space="0" w:color="auto"/>
              <w:left w:val="single" w:sz="4" w:space="0" w:color="auto"/>
              <w:bottom w:val="single" w:sz="4" w:space="0" w:color="auto"/>
              <w:right w:val="single" w:sz="4" w:space="0" w:color="auto"/>
            </w:tcBorders>
            <w:hideMark/>
          </w:tcPr>
          <w:p w14:paraId="4F6D4F27" w14:textId="6B8A3950" w:rsidR="000A649B" w:rsidRPr="008D5092" w:rsidRDefault="000A649B" w:rsidP="00E155E1">
            <w:pPr>
              <w:rPr>
                <w:rFonts w:ascii="Arial" w:hAnsi="Arial" w:cs="Arial"/>
              </w:rPr>
            </w:pPr>
            <w:r w:rsidRPr="008D5092">
              <w:rPr>
                <w:rFonts w:ascii="Arial" w:eastAsia="SimSun" w:hAnsi="Arial" w:cs="Arial"/>
                <w:lang w:eastAsia="zh-CN"/>
              </w:rPr>
              <w:t xml:space="preserve">An employer and </w:t>
            </w:r>
            <w:r w:rsidR="00DC191C">
              <w:rPr>
                <w:rFonts w:ascii="Arial" w:eastAsia="SimSun" w:hAnsi="Arial" w:cs="Arial"/>
                <w:lang w:eastAsia="zh-CN"/>
              </w:rPr>
              <w:t>E</w:t>
            </w:r>
            <w:r w:rsidR="00DC191C" w:rsidRPr="008D5092">
              <w:rPr>
                <w:rFonts w:ascii="Arial" w:eastAsia="SimSun" w:hAnsi="Arial" w:cs="Arial"/>
                <w:lang w:eastAsia="zh-CN"/>
              </w:rPr>
              <w:t xml:space="preserve">mployee </w:t>
            </w:r>
            <w:r w:rsidRPr="008D5092">
              <w:rPr>
                <w:rFonts w:ascii="Arial" w:eastAsia="SimSun" w:hAnsi="Arial" w:cs="Arial"/>
                <w:lang w:eastAsia="zh-CN"/>
              </w:rPr>
              <w:t>may agree to an employer keeping some minimal record of employment post-termination, such as name, date of employment and position in order that they can respond to future reference requests. This data retention, and the time for which such a record will be kept, could be agreed with a</w:t>
            </w:r>
            <w:r w:rsidR="00560534">
              <w:rPr>
                <w:rFonts w:ascii="Arial" w:eastAsia="SimSun" w:hAnsi="Arial" w:cs="Arial"/>
                <w:lang w:eastAsia="zh-CN"/>
              </w:rPr>
              <w:t xml:space="preserve">n </w:t>
            </w:r>
            <w:r w:rsidR="00DC191C">
              <w:rPr>
                <w:rFonts w:ascii="Arial" w:eastAsia="SimSun" w:hAnsi="Arial" w:cs="Arial"/>
                <w:lang w:eastAsia="zh-CN"/>
              </w:rPr>
              <w:t xml:space="preserve">Employee </w:t>
            </w:r>
            <w:r w:rsidR="00560534">
              <w:rPr>
                <w:rFonts w:ascii="Arial" w:eastAsia="SimSun" w:hAnsi="Arial" w:cs="Arial"/>
                <w:lang w:eastAsia="zh-CN"/>
              </w:rPr>
              <w:t>upon their departure</w:t>
            </w:r>
            <w:r w:rsidR="00DC191C">
              <w:rPr>
                <w:rFonts w:ascii="Arial" w:eastAsia="SimSun" w:hAnsi="Arial" w:cs="Arial"/>
                <w:lang w:eastAsia="zh-CN"/>
              </w:rPr>
              <w:t>.</w:t>
            </w:r>
          </w:p>
        </w:tc>
      </w:tr>
    </w:tbl>
    <w:p w14:paraId="099B516B" w14:textId="74198731" w:rsidR="00D22FBB" w:rsidRPr="008D5092" w:rsidRDefault="00D22FBB" w:rsidP="00D22FBB">
      <w:pPr>
        <w:rPr>
          <w:rFonts w:ascii="Arial" w:hAnsi="Arial" w:cs="Arial"/>
        </w:rPr>
      </w:pPr>
    </w:p>
    <w:sectPr w:rsidR="00D22FBB" w:rsidRPr="008D509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4BC41" w14:textId="77777777" w:rsidR="006A3E20" w:rsidRDefault="006A3E20" w:rsidP="006A3E20">
      <w:pPr>
        <w:spacing w:after="0" w:line="240" w:lineRule="auto"/>
      </w:pPr>
      <w:r>
        <w:separator/>
      </w:r>
    </w:p>
  </w:endnote>
  <w:endnote w:type="continuationSeparator" w:id="0">
    <w:p w14:paraId="0F47C07C" w14:textId="77777777" w:rsidR="006A3E20" w:rsidRDefault="006A3E20" w:rsidP="006A3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4138" w14:textId="77777777" w:rsidR="006A3E20" w:rsidRDefault="006A3E20" w:rsidP="006A3E20">
    <w:pPr>
      <w:pStyle w:val="Header"/>
    </w:pPr>
  </w:p>
  <w:p w14:paraId="1E0DFE7A" w14:textId="77777777" w:rsidR="006A3E20" w:rsidRDefault="006A3E20" w:rsidP="00D50825">
    <w:pPr>
      <w:jc w:val="center"/>
    </w:pPr>
  </w:p>
  <w:p w14:paraId="19E84EFC" w14:textId="1776F8C9" w:rsidR="006A3E20" w:rsidRPr="00C8320A" w:rsidRDefault="00D50825" w:rsidP="006A3E20">
    <w:pPr>
      <w:tabs>
        <w:tab w:val="center" w:pos="4513"/>
        <w:tab w:val="right" w:pos="9026"/>
      </w:tabs>
      <w:spacing w:after="0" w:line="240" w:lineRule="auto"/>
      <w:rPr>
        <w:rFonts w:ascii="Arial" w:eastAsia="SimSun" w:hAnsi="Arial" w:cs="Arial"/>
        <w:sz w:val="20"/>
        <w:szCs w:val="20"/>
        <w:lang w:eastAsia="zh-CN"/>
      </w:rPr>
    </w:pPr>
    <w:r w:rsidRPr="00C8320A">
      <w:rPr>
        <w:rFonts w:ascii="Times New Roman" w:eastAsia="SimSun" w:hAnsi="Times New Roman"/>
        <w:sz w:val="20"/>
        <w:szCs w:val="20"/>
        <w:lang w:eastAsia="zh-CN"/>
      </w:rPr>
      <w:t xml:space="preserve">Version </w:t>
    </w:r>
    <w:r w:rsidR="005E2676">
      <w:rPr>
        <w:rFonts w:ascii="Times New Roman" w:eastAsia="SimSun" w:hAnsi="Times New Roman"/>
        <w:sz w:val="20"/>
        <w:szCs w:val="20"/>
        <w:lang w:eastAsia="zh-CN"/>
      </w:rPr>
      <w:t>5.</w:t>
    </w:r>
    <w:r w:rsidR="0089466E">
      <w:rPr>
        <w:rFonts w:ascii="Times New Roman" w:eastAsia="SimSun" w:hAnsi="Times New Roman"/>
        <w:sz w:val="20"/>
        <w:szCs w:val="20"/>
        <w:lang w:eastAsia="zh-CN"/>
      </w:rPr>
      <w:t>5</w:t>
    </w:r>
  </w:p>
  <w:p w14:paraId="002AEA06" w14:textId="77777777" w:rsidR="0089466E" w:rsidRDefault="0089466E">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90846" w14:textId="59729F7D" w:rsidR="0089466E" w:rsidRPr="00C8320A" w:rsidRDefault="006A3E20" w:rsidP="00A95422">
    <w:pPr>
      <w:tabs>
        <w:tab w:val="center" w:pos="4513"/>
        <w:tab w:val="right" w:pos="9026"/>
      </w:tabs>
      <w:spacing w:after="0" w:line="240" w:lineRule="auto"/>
      <w:rPr>
        <w:rFonts w:ascii="Arial" w:eastAsia="SimSun" w:hAnsi="Arial" w:cs="Arial"/>
        <w:sz w:val="20"/>
        <w:szCs w:val="20"/>
        <w:lang w:eastAsia="zh-CN"/>
      </w:rPr>
    </w:pPr>
    <w:r w:rsidRPr="00C8320A">
      <w:rPr>
        <w:rFonts w:ascii="Times New Roman" w:eastAsia="SimSun" w:hAnsi="Times New Roman"/>
        <w:sz w:val="20"/>
        <w:szCs w:val="20"/>
        <w:lang w:eastAsia="zh-CN"/>
      </w:rPr>
      <w:t xml:space="preserve">Copyright © </w:t>
    </w:r>
    <w:r w:rsidR="00EA18DB" w:rsidRPr="00C8320A">
      <w:rPr>
        <w:rFonts w:ascii="Times New Roman" w:eastAsia="SimSun" w:hAnsi="Times New Roman"/>
        <w:sz w:val="20"/>
        <w:szCs w:val="20"/>
        <w:lang w:eastAsia="zh-CN"/>
      </w:rPr>
      <w:t>20</w:t>
    </w:r>
    <w:r w:rsidR="00EA18DB">
      <w:rPr>
        <w:rFonts w:ascii="Times New Roman" w:eastAsia="SimSun" w:hAnsi="Times New Roman"/>
        <w:sz w:val="20"/>
        <w:szCs w:val="20"/>
        <w:lang w:eastAsia="zh-CN"/>
      </w:rPr>
      <w:t>23</w:t>
    </w:r>
    <w:r w:rsidR="00EA18DB" w:rsidRPr="00C8320A">
      <w:rPr>
        <w:rFonts w:ascii="Times New Roman" w:eastAsia="SimSun" w:hAnsi="Times New Roman"/>
        <w:sz w:val="20"/>
        <w:szCs w:val="20"/>
        <w:lang w:eastAsia="zh-CN"/>
      </w:rPr>
      <w:t xml:space="preserve"> </w:t>
    </w:r>
    <w:r w:rsidR="002F4B6F" w:rsidRPr="00C8320A">
      <w:rPr>
        <w:rFonts w:ascii="Times New Roman" w:eastAsia="SimSun" w:hAnsi="Times New Roman"/>
        <w:sz w:val="20"/>
        <w:szCs w:val="20"/>
        <w:lang w:eastAsia="zh-CN"/>
      </w:rPr>
      <w:t>Make UK</w:t>
    </w:r>
  </w:p>
  <w:p w14:paraId="077F3992" w14:textId="77777777" w:rsidR="0089466E" w:rsidRPr="00A95422" w:rsidRDefault="0089466E" w:rsidP="00A954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3B5C" w14:textId="4A32EAF2" w:rsidR="00976838" w:rsidRPr="00A95422" w:rsidRDefault="00976838" w:rsidP="00911046">
    <w:pPr>
      <w:tabs>
        <w:tab w:val="center" w:pos="4513"/>
        <w:tab w:val="right" w:pos="9026"/>
      </w:tabs>
      <w:spacing w:after="0" w:line="240" w:lineRule="auto"/>
    </w:pPr>
    <w:r w:rsidRPr="00C8320A">
      <w:rPr>
        <w:rFonts w:ascii="Times New Roman" w:eastAsia="SimSun" w:hAnsi="Times New Roman"/>
        <w:sz w:val="20"/>
        <w:szCs w:val="24"/>
        <w:lang w:eastAsia="zh-CN"/>
      </w:rPr>
      <w:t xml:space="preserve">Version </w:t>
    </w:r>
    <w:r w:rsidR="005E2676">
      <w:rPr>
        <w:rFonts w:ascii="Times New Roman" w:eastAsia="SimSun" w:hAnsi="Times New Roman"/>
        <w:sz w:val="20"/>
        <w:szCs w:val="24"/>
        <w:lang w:eastAsia="zh-CN"/>
      </w:rPr>
      <w:t>5.</w:t>
    </w:r>
    <w:r w:rsidR="0089466E">
      <w:rPr>
        <w:rFonts w:ascii="Times New Roman" w:eastAsia="SimSun" w:hAnsi="Times New Roman"/>
        <w:sz w:val="20"/>
        <w:szCs w:val="24"/>
        <w:lang w:eastAsia="zh-CN"/>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647D2" w14:textId="77777777" w:rsidR="006A3E20" w:rsidRDefault="006A3E20" w:rsidP="006A3E20">
      <w:pPr>
        <w:spacing w:after="0" w:line="240" w:lineRule="auto"/>
      </w:pPr>
      <w:r>
        <w:separator/>
      </w:r>
    </w:p>
  </w:footnote>
  <w:footnote w:type="continuationSeparator" w:id="0">
    <w:p w14:paraId="7CB833D4" w14:textId="77777777" w:rsidR="006A3E20" w:rsidRDefault="006A3E20" w:rsidP="006A3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848B7" w14:textId="77777777" w:rsidR="0089466E" w:rsidRDefault="0089466E">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46542"/>
    <w:multiLevelType w:val="hybridMultilevel"/>
    <w:tmpl w:val="E86897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CE189D"/>
    <w:multiLevelType w:val="hybridMultilevel"/>
    <w:tmpl w:val="C9E855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40F7C1D"/>
    <w:multiLevelType w:val="hybridMultilevel"/>
    <w:tmpl w:val="187CA2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88EC5304">
      <w:numFmt w:val="bullet"/>
      <w:lvlText w:val="-"/>
      <w:lvlJc w:val="left"/>
      <w:pPr>
        <w:ind w:left="2160" w:hanging="360"/>
      </w:pPr>
      <w:rPr>
        <w:rFonts w:ascii="Calibri" w:eastAsia="Calibri" w:hAnsi="Calibri" w:cs="Times New Roman"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CD0133"/>
    <w:multiLevelType w:val="hybridMultilevel"/>
    <w:tmpl w:val="3DA447A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4" w15:restartNumberingAfterBreak="0">
    <w:nsid w:val="2BDF531A"/>
    <w:multiLevelType w:val="hybridMultilevel"/>
    <w:tmpl w:val="82D22E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C074A42"/>
    <w:multiLevelType w:val="hybridMultilevel"/>
    <w:tmpl w:val="DF5C64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A103FF6"/>
    <w:multiLevelType w:val="hybridMultilevel"/>
    <w:tmpl w:val="E050FC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6497661"/>
    <w:multiLevelType w:val="hybridMultilevel"/>
    <w:tmpl w:val="89CA7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06277830">
    <w:abstractNumId w:val="0"/>
  </w:num>
  <w:num w:numId="2" w16cid:durableId="1291091605">
    <w:abstractNumId w:val="2"/>
  </w:num>
  <w:num w:numId="3" w16cid:durableId="1846894974">
    <w:abstractNumId w:val="3"/>
  </w:num>
  <w:num w:numId="4" w16cid:durableId="1204637452">
    <w:abstractNumId w:val="5"/>
  </w:num>
  <w:num w:numId="5" w16cid:durableId="1472551395">
    <w:abstractNumId w:val="6"/>
  </w:num>
  <w:num w:numId="6" w16cid:durableId="1520847219">
    <w:abstractNumId w:val="4"/>
  </w:num>
  <w:num w:numId="7" w16cid:durableId="255794148">
    <w:abstractNumId w:val="1"/>
  </w:num>
  <w:num w:numId="8" w16cid:durableId="7402480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49B"/>
    <w:rsid w:val="00032BD6"/>
    <w:rsid w:val="00054C4F"/>
    <w:rsid w:val="000A649B"/>
    <w:rsid w:val="000B46B7"/>
    <w:rsid w:val="000F4D8D"/>
    <w:rsid w:val="0010170F"/>
    <w:rsid w:val="00153A12"/>
    <w:rsid w:val="00181C40"/>
    <w:rsid w:val="00182E15"/>
    <w:rsid w:val="00186EC4"/>
    <w:rsid w:val="0019470D"/>
    <w:rsid w:val="001A5FD9"/>
    <w:rsid w:val="001C4BD9"/>
    <w:rsid w:val="001E123A"/>
    <w:rsid w:val="001F28B8"/>
    <w:rsid w:val="0020120C"/>
    <w:rsid w:val="00201BC7"/>
    <w:rsid w:val="00237253"/>
    <w:rsid w:val="002A2ABD"/>
    <w:rsid w:val="002C1BFD"/>
    <w:rsid w:val="002C2776"/>
    <w:rsid w:val="002C6387"/>
    <w:rsid w:val="002E0227"/>
    <w:rsid w:val="002F4B6F"/>
    <w:rsid w:val="00312937"/>
    <w:rsid w:val="00317CE8"/>
    <w:rsid w:val="00324654"/>
    <w:rsid w:val="003534C6"/>
    <w:rsid w:val="00353780"/>
    <w:rsid w:val="00357449"/>
    <w:rsid w:val="00361D58"/>
    <w:rsid w:val="003B130A"/>
    <w:rsid w:val="003B162D"/>
    <w:rsid w:val="003F2769"/>
    <w:rsid w:val="0040401A"/>
    <w:rsid w:val="004D3A01"/>
    <w:rsid w:val="005273A4"/>
    <w:rsid w:val="00532F54"/>
    <w:rsid w:val="00560534"/>
    <w:rsid w:val="0057429D"/>
    <w:rsid w:val="00580BC7"/>
    <w:rsid w:val="005829DB"/>
    <w:rsid w:val="00594229"/>
    <w:rsid w:val="005E2676"/>
    <w:rsid w:val="005E4472"/>
    <w:rsid w:val="005F5E37"/>
    <w:rsid w:val="00607A7E"/>
    <w:rsid w:val="00615B5C"/>
    <w:rsid w:val="00625B8F"/>
    <w:rsid w:val="006470B2"/>
    <w:rsid w:val="00673F39"/>
    <w:rsid w:val="00681477"/>
    <w:rsid w:val="006831E5"/>
    <w:rsid w:val="006A3E20"/>
    <w:rsid w:val="006B24A9"/>
    <w:rsid w:val="006B3455"/>
    <w:rsid w:val="006C21D3"/>
    <w:rsid w:val="006F2134"/>
    <w:rsid w:val="00704F57"/>
    <w:rsid w:val="00720519"/>
    <w:rsid w:val="00723069"/>
    <w:rsid w:val="0079187C"/>
    <w:rsid w:val="007C1462"/>
    <w:rsid w:val="007D0915"/>
    <w:rsid w:val="007E01AA"/>
    <w:rsid w:val="007E589F"/>
    <w:rsid w:val="007F5278"/>
    <w:rsid w:val="0082351B"/>
    <w:rsid w:val="008308FB"/>
    <w:rsid w:val="008872AB"/>
    <w:rsid w:val="0089466E"/>
    <w:rsid w:val="008C6B24"/>
    <w:rsid w:val="008D2EDD"/>
    <w:rsid w:val="00906051"/>
    <w:rsid w:val="00911046"/>
    <w:rsid w:val="009370FE"/>
    <w:rsid w:val="00942948"/>
    <w:rsid w:val="00950D8E"/>
    <w:rsid w:val="00976838"/>
    <w:rsid w:val="009918A9"/>
    <w:rsid w:val="00A14232"/>
    <w:rsid w:val="00A31CB6"/>
    <w:rsid w:val="00A43CFB"/>
    <w:rsid w:val="00A450CE"/>
    <w:rsid w:val="00A623A6"/>
    <w:rsid w:val="00A70DF2"/>
    <w:rsid w:val="00AA580E"/>
    <w:rsid w:val="00B2024C"/>
    <w:rsid w:val="00B46674"/>
    <w:rsid w:val="00BD4DE8"/>
    <w:rsid w:val="00C37F00"/>
    <w:rsid w:val="00C61EF3"/>
    <w:rsid w:val="00C8320A"/>
    <w:rsid w:val="00CD0317"/>
    <w:rsid w:val="00CF5DFA"/>
    <w:rsid w:val="00D12020"/>
    <w:rsid w:val="00D22FBB"/>
    <w:rsid w:val="00D50825"/>
    <w:rsid w:val="00D7727E"/>
    <w:rsid w:val="00D85BA9"/>
    <w:rsid w:val="00DC1380"/>
    <w:rsid w:val="00DC191C"/>
    <w:rsid w:val="00DD3CF9"/>
    <w:rsid w:val="00DF147C"/>
    <w:rsid w:val="00E61926"/>
    <w:rsid w:val="00E7798C"/>
    <w:rsid w:val="00E964B3"/>
    <w:rsid w:val="00EA18DB"/>
    <w:rsid w:val="00EE0CAD"/>
    <w:rsid w:val="00EE225A"/>
    <w:rsid w:val="00F0383E"/>
    <w:rsid w:val="00F05A9A"/>
    <w:rsid w:val="00F31396"/>
    <w:rsid w:val="00F67C54"/>
    <w:rsid w:val="00F97752"/>
    <w:rsid w:val="00FB01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AFB0FFE"/>
  <w15:chartTrackingRefBased/>
  <w15:docId w15:val="{9494DE91-0CAC-4D8D-949D-D90B9A8DC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4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649B"/>
    <w:rPr>
      <w:color w:val="0000FF"/>
      <w:u w:val="single"/>
    </w:rPr>
  </w:style>
  <w:style w:type="paragraph" w:styleId="ListParagraph">
    <w:name w:val="List Paragraph"/>
    <w:basedOn w:val="Normal"/>
    <w:uiPriority w:val="34"/>
    <w:qFormat/>
    <w:rsid w:val="000A649B"/>
    <w:pPr>
      <w:ind w:left="720"/>
      <w:contextualSpacing/>
    </w:pPr>
  </w:style>
  <w:style w:type="table" w:styleId="TableGrid">
    <w:name w:val="Table Grid"/>
    <w:basedOn w:val="TableNormal"/>
    <w:uiPriority w:val="39"/>
    <w:rsid w:val="000A6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D3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3CF9"/>
  </w:style>
  <w:style w:type="paragraph" w:styleId="Header">
    <w:name w:val="header"/>
    <w:basedOn w:val="Normal"/>
    <w:link w:val="HeaderChar"/>
    <w:uiPriority w:val="99"/>
    <w:unhideWhenUsed/>
    <w:rsid w:val="006A3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E20"/>
  </w:style>
  <w:style w:type="paragraph" w:styleId="BalloonText">
    <w:name w:val="Balloon Text"/>
    <w:basedOn w:val="Normal"/>
    <w:link w:val="BalloonTextChar"/>
    <w:uiPriority w:val="99"/>
    <w:semiHidden/>
    <w:unhideWhenUsed/>
    <w:rsid w:val="00607A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A7E"/>
    <w:rPr>
      <w:rFonts w:ascii="Segoe UI" w:hAnsi="Segoe UI" w:cs="Segoe UI"/>
      <w:sz w:val="18"/>
      <w:szCs w:val="18"/>
    </w:rPr>
  </w:style>
  <w:style w:type="paragraph" w:styleId="NormalWeb">
    <w:name w:val="Normal (Web)"/>
    <w:basedOn w:val="Normal"/>
    <w:uiPriority w:val="99"/>
    <w:semiHidden/>
    <w:unhideWhenUsed/>
    <w:rsid w:val="00607A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C2776"/>
    <w:rPr>
      <w:sz w:val="16"/>
      <w:szCs w:val="16"/>
    </w:rPr>
  </w:style>
  <w:style w:type="paragraph" w:styleId="CommentText">
    <w:name w:val="annotation text"/>
    <w:basedOn w:val="Normal"/>
    <w:link w:val="CommentTextChar"/>
    <w:uiPriority w:val="99"/>
    <w:semiHidden/>
    <w:unhideWhenUsed/>
    <w:rsid w:val="002C2776"/>
    <w:pPr>
      <w:spacing w:line="240" w:lineRule="auto"/>
    </w:pPr>
    <w:rPr>
      <w:sz w:val="20"/>
      <w:szCs w:val="20"/>
    </w:rPr>
  </w:style>
  <w:style w:type="character" w:customStyle="1" w:styleId="CommentTextChar">
    <w:name w:val="Comment Text Char"/>
    <w:basedOn w:val="DefaultParagraphFont"/>
    <w:link w:val="CommentText"/>
    <w:uiPriority w:val="99"/>
    <w:semiHidden/>
    <w:rsid w:val="002C2776"/>
    <w:rPr>
      <w:sz w:val="20"/>
      <w:szCs w:val="20"/>
    </w:rPr>
  </w:style>
  <w:style w:type="paragraph" w:styleId="CommentSubject">
    <w:name w:val="annotation subject"/>
    <w:basedOn w:val="CommentText"/>
    <w:next w:val="CommentText"/>
    <w:link w:val="CommentSubjectChar"/>
    <w:uiPriority w:val="99"/>
    <w:semiHidden/>
    <w:unhideWhenUsed/>
    <w:rsid w:val="002C2776"/>
    <w:rPr>
      <w:b/>
      <w:bCs/>
    </w:rPr>
  </w:style>
  <w:style w:type="character" w:customStyle="1" w:styleId="CommentSubjectChar">
    <w:name w:val="Comment Subject Char"/>
    <w:basedOn w:val="CommentTextChar"/>
    <w:link w:val="CommentSubject"/>
    <w:uiPriority w:val="99"/>
    <w:semiHidden/>
    <w:rsid w:val="002C2776"/>
    <w:rPr>
      <w:b/>
      <w:bCs/>
      <w:sz w:val="20"/>
      <w:szCs w:val="20"/>
    </w:rPr>
  </w:style>
  <w:style w:type="paragraph" w:styleId="Revision">
    <w:name w:val="Revision"/>
    <w:hidden/>
    <w:uiPriority w:val="99"/>
    <w:semiHidden/>
    <w:rsid w:val="00EA18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870487">
      <w:bodyDiv w:val="1"/>
      <w:marLeft w:val="0"/>
      <w:marRight w:val="0"/>
      <w:marTop w:val="0"/>
      <w:marBottom w:val="0"/>
      <w:divBdr>
        <w:top w:val="none" w:sz="0" w:space="0" w:color="auto"/>
        <w:left w:val="none" w:sz="0" w:space="0" w:color="auto"/>
        <w:bottom w:val="none" w:sz="0" w:space="0" w:color="auto"/>
        <w:right w:val="none" w:sz="0" w:space="0" w:color="auto"/>
      </w:divBdr>
      <w:divsChild>
        <w:div w:id="319426974">
          <w:marLeft w:val="0"/>
          <w:marRight w:val="0"/>
          <w:marTop w:val="0"/>
          <w:marBottom w:val="0"/>
          <w:divBdr>
            <w:top w:val="none" w:sz="0" w:space="0" w:color="auto"/>
            <w:left w:val="none" w:sz="0" w:space="0" w:color="auto"/>
            <w:bottom w:val="none" w:sz="0" w:space="0" w:color="auto"/>
            <w:right w:val="none" w:sz="0" w:space="0" w:color="auto"/>
          </w:divBdr>
          <w:divsChild>
            <w:div w:id="1605457102">
              <w:marLeft w:val="0"/>
              <w:marRight w:val="0"/>
              <w:marTop w:val="0"/>
              <w:marBottom w:val="0"/>
              <w:divBdr>
                <w:top w:val="none" w:sz="0" w:space="0" w:color="auto"/>
                <w:left w:val="none" w:sz="0" w:space="0" w:color="auto"/>
                <w:bottom w:val="none" w:sz="0" w:space="0" w:color="auto"/>
                <w:right w:val="none" w:sz="0" w:space="0" w:color="auto"/>
              </w:divBdr>
              <w:divsChild>
                <w:div w:id="145708444">
                  <w:marLeft w:val="0"/>
                  <w:marRight w:val="0"/>
                  <w:marTop w:val="0"/>
                  <w:marBottom w:val="0"/>
                  <w:divBdr>
                    <w:top w:val="none" w:sz="0" w:space="0" w:color="auto"/>
                    <w:left w:val="none" w:sz="0" w:space="0" w:color="auto"/>
                    <w:bottom w:val="none" w:sz="0" w:space="0" w:color="auto"/>
                    <w:right w:val="none" w:sz="0" w:space="0" w:color="auto"/>
                  </w:divBdr>
                  <w:divsChild>
                    <w:div w:id="81136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DBC54-73AD-4D43-AE3C-11A6CB694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3144</Words>
  <Characters>17922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EEF Ltd</Company>
  <LinksUpToDate>false</LinksUpToDate>
  <CharactersWithSpaces>21024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Atherton</dc:creator>
  <cp:keywords/>
  <dc:description/>
  <cp:lastModifiedBy>Sara Meyer</cp:lastModifiedBy>
  <cp:revision>3</cp:revision>
  <dcterms:created xsi:type="dcterms:W3CDTF">2023-11-01T14:18:00Z</dcterms:created>
  <dcterms:modified xsi:type="dcterms:W3CDTF">2023-11-01T14:18:00Z</dcterms:modified>
</cp:coreProperties>
</file>